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left="2068" w:right="1737" w:hanging="2069"/>
        <w:spacing w:before="143" w:line="222" w:lineRule="auto"/>
        <w:outlineLvl w:val="0"/>
        <w:rPr>
          <w:rFonts w:ascii="SimSun" w:hAnsi="SimSun" w:eastAsia="SimSun" w:cs="SimSun"/>
          <w:sz w:val="44"/>
          <w:szCs w:val="44"/>
        </w:rPr>
      </w:pPr>
      <w:r>
        <w:rPr>
          <w:rFonts w:ascii="SimSun" w:hAnsi="SimSun" w:eastAsia="SimSun" w:cs="SimSun"/>
          <w:sz w:val="44"/>
          <w:szCs w:val="44"/>
          <w:b/>
          <w:bCs/>
          <w:spacing w:val="3"/>
        </w:rPr>
        <w:t>林芝市经济和信息化局2024年度大数据中心建</w:t>
      </w:r>
      <w:r>
        <w:rPr>
          <w:rFonts w:ascii="SimSun" w:hAnsi="SimSun" w:eastAsia="SimSun" w:cs="SimSun"/>
          <w:sz w:val="44"/>
          <w:szCs w:val="44"/>
          <w:spacing w:val="17"/>
        </w:rPr>
        <w:t xml:space="preserve"> </w:t>
      </w:r>
      <w:r>
        <w:rPr>
          <w:rFonts w:ascii="SimSun" w:hAnsi="SimSun" w:eastAsia="SimSun" w:cs="SimSun"/>
          <w:sz w:val="44"/>
          <w:szCs w:val="44"/>
          <w:b/>
          <w:bCs/>
          <w:spacing w:val="-5"/>
        </w:rPr>
        <w:t>设项目支出绩效评价报告</w:t>
      </w:r>
    </w:p>
    <w:p>
      <w:pPr>
        <w:ind w:firstLine="9703"/>
        <w:spacing w:line="2399" w:lineRule="exact"/>
        <w:rPr/>
      </w:pPr>
      <w:r>
        <w:rPr>
          <w:position w:val="-47"/>
        </w:rPr>
        <w:drawing>
          <wp:inline distT="0" distB="0" distL="0" distR="0">
            <wp:extent cx="647682" cy="152391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682" cy="152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ind w:left="548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15"/>
        </w:rPr>
        <w:t>评价机构：广东诚安信会计师事务所(特殊普通合伙)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3668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39"/>
        </w:rPr>
        <w:t>2025年9月</w:t>
      </w:r>
    </w:p>
    <w:p>
      <w:pPr>
        <w:spacing w:line="222" w:lineRule="auto"/>
        <w:sectPr>
          <w:pgSz w:w="11910" w:h="16840"/>
          <w:pgMar w:top="1431" w:right="0" w:bottom="0" w:left="1186" w:header="0" w:footer="0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sdt>
      <w:sdtPr>
        <w:rPr>
          <w:rFonts w:ascii="KaiTi" w:hAnsi="KaiTi" w:eastAsia="KaiTi" w:cs="KaiTi"/>
          <w:sz w:val="39"/>
          <w:szCs w:val="39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31"/>
          <w:szCs w:val="31"/>
        </w:rPr>
      </w:sdtEndPr>
      <w:sdtContent>
        <w:p>
          <w:pPr>
            <w:ind w:left="4101"/>
            <w:spacing w:before="127" w:line="227" w:lineRule="auto"/>
            <w:rPr>
              <w:rFonts w:ascii="KaiTi" w:hAnsi="KaiTi" w:eastAsia="KaiTi" w:cs="KaiTi"/>
              <w:sz w:val="39"/>
              <w:szCs w:val="39"/>
            </w:rPr>
          </w:pPr>
          <w:bookmarkStart w:name="bookmark1" w:id="1"/>
          <w:bookmarkEnd w:id="1"/>
          <w:r>
            <w:rPr>
              <w:rFonts w:ascii="KaiTi" w:hAnsi="KaiTi" w:eastAsia="KaiTi" w:cs="KaiTi"/>
              <w:sz w:val="39"/>
              <w:szCs w:val="39"/>
              <w:b/>
              <w:bCs/>
              <w:spacing w:val="-55"/>
            </w:rPr>
            <w:t>目</w:t>
          </w:r>
          <w:r>
            <w:rPr>
              <w:rFonts w:ascii="KaiTi" w:hAnsi="KaiTi" w:eastAsia="KaiTi" w:cs="KaiTi"/>
              <w:sz w:val="39"/>
              <w:szCs w:val="39"/>
              <w:spacing w:val="11"/>
            </w:rPr>
            <w:t xml:space="preserve">  </w:t>
          </w:r>
          <w:r>
            <w:rPr>
              <w:rFonts w:ascii="KaiTi" w:hAnsi="KaiTi" w:eastAsia="KaiTi" w:cs="KaiTi"/>
              <w:sz w:val="39"/>
              <w:szCs w:val="39"/>
              <w:b/>
              <w:bCs/>
              <w:spacing w:val="-55"/>
            </w:rPr>
            <w:t>录</w:t>
          </w:r>
        </w:p>
        <w:p>
          <w:pPr>
            <w:pStyle w:val="BodyText"/>
            <w:spacing w:line="291" w:lineRule="auto"/>
            <w:rPr/>
          </w:pPr>
          <w:r/>
        </w:p>
        <w:p>
          <w:pPr>
            <w:pStyle w:val="BodyText"/>
            <w:spacing w:line="292" w:lineRule="auto"/>
            <w:rPr/>
          </w:pPr>
          <w:r/>
        </w:p>
        <w:p>
          <w:pPr>
            <w:spacing w:before="101" w:line="221" w:lineRule="auto"/>
            <w:tabs>
              <w:tab w:val="right" w:leader="dot" w:pos="9274"/>
            </w:tabs>
            <w:rPr>
              <w:rFonts w:ascii="Times New Roman" w:hAnsi="Times New Roman" w:eastAsia="Times New Roman" w:cs="Times New Roman"/>
              <w:sz w:val="31"/>
              <w:szCs w:val="31"/>
            </w:rPr>
          </w:pPr>
          <w:hyperlink w:history="true" w:anchor="bookmark2">
            <w:r>
              <w:rPr>
                <w:rFonts w:ascii="SimHei" w:hAnsi="SimHei" w:eastAsia="SimHei" w:cs="SimHei"/>
                <w:sz w:val="31"/>
                <w:szCs w:val="31"/>
                <w:b/>
                <w:bCs/>
                <w:spacing w:val="-3"/>
              </w:rPr>
              <w:t>一</w:t>
            </w:r>
            <w:r>
              <w:rPr>
                <w:rFonts w:ascii="SimHei" w:hAnsi="SimHei" w:eastAsia="SimHei" w:cs="SimHei"/>
                <w:sz w:val="31"/>
                <w:szCs w:val="31"/>
                <w:spacing w:val="-75"/>
              </w:rPr>
              <w:t xml:space="preserve"> </w:t>
            </w:r>
            <w:r>
              <w:rPr>
                <w:rFonts w:ascii="SimHei" w:hAnsi="SimHei" w:eastAsia="SimHei" w:cs="SimHei"/>
                <w:sz w:val="31"/>
                <w:szCs w:val="31"/>
                <w:b/>
                <w:bCs/>
                <w:spacing w:val="-3"/>
              </w:rPr>
              <w:t>、评价项目概要</w:t>
            </w:r>
            <w:r>
              <w:rPr>
                <w:rFonts w:ascii="SimHei" w:hAnsi="SimHei" w:eastAsia="SimHei" w:cs="SimHei"/>
                <w:sz w:val="31"/>
                <w:szCs w:val="31"/>
                <w:spacing w:val="-133"/>
              </w:rPr>
              <w:t xml:space="preserve"> </w:t>
            </w:r>
            <w:r>
              <w:rPr>
                <w:rFonts w:ascii="SimHei" w:hAnsi="SimHei" w:eastAsia="SimHei" w:cs="SimHei"/>
                <w:sz w:val="31"/>
                <w:szCs w:val="31"/>
              </w:rPr>
              <w:tab/>
            </w:r>
            <w:r>
              <w:rPr>
                <w:rFonts w:ascii="SimHei" w:hAnsi="SimHei" w:eastAsia="SimHei" w:cs="SimHei"/>
                <w:sz w:val="31"/>
                <w:szCs w:val="31"/>
                <w:spacing w:val="-6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1"/>
                <w:szCs w:val="31"/>
                <w:spacing w:val="-37"/>
              </w:rPr>
              <w:t>1</w:t>
            </w:r>
          </w:hyperlink>
        </w:p>
        <w:p>
          <w:pPr>
            <w:ind w:left="565"/>
            <w:spacing w:before="252" w:line="225" w:lineRule="auto"/>
            <w:tabs>
              <w:tab w:val="right" w:leader="dot" w:pos="9254"/>
            </w:tabs>
            <w:rPr>
              <w:rFonts w:ascii="Times New Roman" w:hAnsi="Times New Roman" w:eastAsia="Times New Roman" w:cs="Times New Roman"/>
              <w:sz w:val="31"/>
              <w:szCs w:val="31"/>
            </w:rPr>
          </w:pPr>
          <w:hyperlink w:history="true" w:anchor="bookmark3">
            <w:r>
              <w:rPr>
                <w:rFonts w:ascii="KaiTi" w:hAnsi="KaiTi" w:eastAsia="KaiTi" w:cs="KaiTi"/>
                <w:sz w:val="31"/>
                <w:szCs w:val="31"/>
                <w:spacing w:val="4"/>
              </w:rPr>
              <w:t>(</w:t>
            </w:r>
            <w:r>
              <w:rPr>
                <w:rFonts w:ascii="KaiTi" w:hAnsi="KaiTi" w:eastAsia="KaiTi" w:cs="KaiTi"/>
                <w:sz w:val="31"/>
                <w:szCs w:val="31"/>
                <w:spacing w:val="-26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  <w:spacing w:val="4"/>
              </w:rPr>
              <w:t>一</w:t>
            </w:r>
            <w:r>
              <w:rPr>
                <w:rFonts w:ascii="KaiTi" w:hAnsi="KaiTi" w:eastAsia="KaiTi" w:cs="KaiTi"/>
                <w:sz w:val="31"/>
                <w:szCs w:val="31"/>
                <w:spacing w:val="-40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  <w:spacing w:val="4"/>
              </w:rPr>
              <w:t>)项目背景及内容</w:t>
            </w:r>
            <w:r>
              <w:rPr>
                <w:rFonts w:ascii="KaiTi" w:hAnsi="KaiTi" w:eastAsia="KaiTi" w:cs="KaiTi"/>
                <w:sz w:val="31"/>
                <w:szCs w:val="31"/>
                <w:spacing w:val="-130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</w:rPr>
              <w:tab/>
            </w:r>
            <w:r>
              <w:rPr>
                <w:rFonts w:ascii="Times New Roman" w:hAnsi="Times New Roman" w:eastAsia="Times New Roman" w:cs="Times New Roman"/>
                <w:sz w:val="31"/>
                <w:szCs w:val="31"/>
                <w:spacing w:val="-40"/>
              </w:rPr>
              <w:t>1</w:t>
            </w:r>
          </w:hyperlink>
        </w:p>
        <w:p>
          <w:pPr>
            <w:ind w:left="565"/>
            <w:spacing w:before="243" w:line="227" w:lineRule="auto"/>
            <w:tabs>
              <w:tab w:val="right" w:leader="dot" w:pos="9254"/>
            </w:tabs>
            <w:rPr>
              <w:rFonts w:ascii="Times New Roman" w:hAnsi="Times New Roman" w:eastAsia="Times New Roman" w:cs="Times New Roman"/>
              <w:sz w:val="31"/>
              <w:szCs w:val="31"/>
            </w:rPr>
          </w:pPr>
          <w:hyperlink w:history="true" w:anchor="bookmark1">
            <w:r>
              <w:rPr>
                <w:rFonts w:ascii="KaiTi" w:hAnsi="KaiTi" w:eastAsia="KaiTi" w:cs="KaiTi"/>
                <w:sz w:val="31"/>
                <w:szCs w:val="31"/>
                <w:spacing w:val="1"/>
              </w:rPr>
              <w:t>(</w:t>
            </w:r>
            <w:r>
              <w:rPr>
                <w:rFonts w:ascii="KaiTi" w:hAnsi="KaiTi" w:eastAsia="KaiTi" w:cs="KaiTi"/>
                <w:sz w:val="31"/>
                <w:szCs w:val="31"/>
                <w:spacing w:val="-27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  <w:spacing w:val="1"/>
              </w:rPr>
              <w:t>二</w:t>
            </w:r>
            <w:r>
              <w:rPr>
                <w:rFonts w:ascii="KaiTi" w:hAnsi="KaiTi" w:eastAsia="KaiTi" w:cs="KaiTi"/>
                <w:sz w:val="31"/>
                <w:szCs w:val="31"/>
                <w:spacing w:val="-36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  <w:spacing w:val="1"/>
              </w:rPr>
              <w:t>)绩效目标</w:t>
            </w:r>
            <w:r>
              <w:rPr>
                <w:rFonts w:ascii="KaiTi" w:hAnsi="KaiTi" w:eastAsia="KaiTi" w:cs="KaiTi"/>
                <w:sz w:val="31"/>
                <w:szCs w:val="31"/>
                <w:spacing w:val="-141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</w:rPr>
              <w:tab/>
            </w:r>
            <w:r>
              <w:rPr>
                <w:rFonts w:ascii="Times New Roman" w:hAnsi="Times New Roman" w:eastAsia="Times New Roman" w:cs="Times New Roman"/>
                <w:sz w:val="31"/>
                <w:szCs w:val="31"/>
              </w:rPr>
              <w:t>2</w:t>
            </w:r>
          </w:hyperlink>
        </w:p>
        <w:p>
          <w:pPr>
            <w:ind w:left="565"/>
            <w:spacing w:before="253" w:line="223" w:lineRule="auto"/>
            <w:tabs>
              <w:tab w:val="right" w:leader="dot" w:pos="9274"/>
            </w:tabs>
            <w:rPr>
              <w:rFonts w:ascii="Times New Roman" w:hAnsi="Times New Roman" w:eastAsia="Times New Roman" w:cs="Times New Roman"/>
              <w:sz w:val="31"/>
              <w:szCs w:val="31"/>
            </w:rPr>
          </w:pPr>
          <w:hyperlink w:history="true" w:anchor="bookmark4">
            <w:r>
              <w:rPr>
                <w:rFonts w:ascii="KaiTi" w:hAnsi="KaiTi" w:eastAsia="KaiTi" w:cs="KaiTi"/>
                <w:sz w:val="31"/>
                <w:szCs w:val="31"/>
                <w:spacing w:val="5"/>
              </w:rPr>
              <w:t>(</w:t>
            </w:r>
            <w:r>
              <w:rPr>
                <w:rFonts w:ascii="KaiTi" w:hAnsi="KaiTi" w:eastAsia="KaiTi" w:cs="KaiTi"/>
                <w:sz w:val="31"/>
                <w:szCs w:val="31"/>
                <w:spacing w:val="-41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  <w:spacing w:val="5"/>
              </w:rPr>
              <w:t>三</w:t>
            </w:r>
            <w:r>
              <w:rPr>
                <w:rFonts w:ascii="KaiTi" w:hAnsi="KaiTi" w:eastAsia="KaiTi" w:cs="KaiTi"/>
                <w:sz w:val="31"/>
                <w:szCs w:val="31"/>
                <w:spacing w:val="-41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  <w:spacing w:val="5"/>
              </w:rPr>
              <w:t>)评价金额及支出情况</w:t>
            </w:r>
            <w:r>
              <w:rPr>
                <w:rFonts w:ascii="KaiTi" w:hAnsi="KaiTi" w:eastAsia="KaiTi" w:cs="KaiTi"/>
                <w:sz w:val="31"/>
                <w:szCs w:val="31"/>
                <w:spacing w:val="-145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</w:rPr>
              <w:tab/>
            </w:r>
            <w:r>
              <w:rPr>
                <w:rFonts w:ascii="Times New Roman" w:hAnsi="Times New Roman" w:eastAsia="Times New Roman" w:cs="Times New Roman"/>
                <w:sz w:val="31"/>
                <w:szCs w:val="31"/>
                <w:spacing w:val="-14"/>
                <w:w w:val="57"/>
              </w:rPr>
              <w:t>3</w:t>
            </w:r>
          </w:hyperlink>
        </w:p>
        <w:p>
          <w:pPr>
            <w:spacing w:before="256" w:line="222" w:lineRule="auto"/>
            <w:tabs>
              <w:tab w:val="right" w:leader="dot" w:pos="9235"/>
            </w:tabs>
            <w:rPr>
              <w:rFonts w:ascii="Times New Roman" w:hAnsi="Times New Roman" w:eastAsia="Times New Roman" w:cs="Times New Roman"/>
              <w:sz w:val="31"/>
              <w:szCs w:val="31"/>
            </w:rPr>
          </w:pPr>
          <w:hyperlink w:history="true" w:anchor="bookmark5">
            <w:r>
              <w:rPr>
                <w:rFonts w:ascii="SimHei" w:hAnsi="SimHei" w:eastAsia="SimHei" w:cs="SimHei"/>
                <w:sz w:val="31"/>
                <w:szCs w:val="31"/>
                <w:b/>
                <w:bCs/>
                <w:spacing w:val="-6"/>
              </w:rPr>
              <w:t>二、总体评价结论</w:t>
            </w:r>
            <w:r>
              <w:rPr>
                <w:rFonts w:ascii="SimHei" w:hAnsi="SimHei" w:eastAsia="SimHei" w:cs="SimHei"/>
                <w:sz w:val="31"/>
                <w:szCs w:val="31"/>
                <w:b/>
                <w:bCs/>
              </w:rPr>
              <w:tab/>
            </w:r>
            <w:r>
              <w:rPr>
                <w:rFonts w:ascii="SimHei" w:hAnsi="SimHei" w:eastAsia="SimHei" w:cs="SimHei"/>
                <w:sz w:val="31"/>
                <w:szCs w:val="31"/>
                <w:spacing w:val="-1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1"/>
                <w:szCs w:val="31"/>
              </w:rPr>
              <w:t>4</w:t>
            </w:r>
          </w:hyperlink>
        </w:p>
        <w:p>
          <w:pPr>
            <w:spacing w:before="237" w:line="221" w:lineRule="auto"/>
            <w:tabs>
              <w:tab w:val="right" w:leader="dot" w:pos="9255"/>
            </w:tabs>
            <w:rPr>
              <w:rFonts w:ascii="Times New Roman" w:hAnsi="Times New Roman" w:eastAsia="Times New Roman" w:cs="Times New Roman"/>
              <w:sz w:val="31"/>
              <w:szCs w:val="31"/>
            </w:rPr>
          </w:pPr>
          <w:hyperlink w:history="true" w:anchor="bookmark6">
            <w:r>
              <w:rPr>
                <w:rFonts w:ascii="SimHei" w:hAnsi="SimHei" w:eastAsia="SimHei" w:cs="SimHei"/>
                <w:sz w:val="31"/>
                <w:szCs w:val="31"/>
                <w:b/>
                <w:bCs/>
                <w:spacing w:val="4"/>
              </w:rPr>
              <w:t>三、绩效指标分析</w:t>
            </w:r>
            <w:r>
              <w:rPr>
                <w:rFonts w:ascii="SimHei" w:hAnsi="SimHei" w:eastAsia="SimHei" w:cs="SimHei"/>
                <w:sz w:val="31"/>
                <w:szCs w:val="31"/>
                <w:spacing w:val="-129"/>
              </w:rPr>
              <w:t xml:space="preserve"> </w:t>
            </w:r>
            <w:r>
              <w:rPr>
                <w:rFonts w:ascii="SimHei" w:hAnsi="SimHei" w:eastAsia="SimHei" w:cs="SimHei"/>
                <w:sz w:val="31"/>
                <w:szCs w:val="31"/>
              </w:rPr>
              <w:tab/>
            </w:r>
            <w:r>
              <w:rPr>
                <w:rFonts w:ascii="SimHei" w:hAnsi="SimHei" w:eastAsia="SimHei" w:cs="SimHei"/>
                <w:sz w:val="31"/>
                <w:szCs w:val="31"/>
                <w:spacing w:val="-9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1"/>
                <w:szCs w:val="31"/>
              </w:rPr>
              <w:t>4</w:t>
            </w:r>
          </w:hyperlink>
        </w:p>
        <w:p>
          <w:pPr>
            <w:ind w:left="565"/>
            <w:spacing w:before="269" w:line="224" w:lineRule="auto"/>
            <w:tabs>
              <w:tab w:val="right" w:leader="dot" w:pos="9255"/>
            </w:tabs>
            <w:rPr>
              <w:rFonts w:ascii="Times New Roman" w:hAnsi="Times New Roman" w:eastAsia="Times New Roman" w:cs="Times New Roman"/>
              <w:sz w:val="31"/>
              <w:szCs w:val="31"/>
            </w:rPr>
          </w:pPr>
          <w:hyperlink w:history="true" w:anchor="bookmark7">
            <w:r>
              <w:rPr>
                <w:rFonts w:ascii="KaiTi" w:hAnsi="KaiTi" w:eastAsia="KaiTi" w:cs="KaiTi"/>
                <w:sz w:val="31"/>
                <w:szCs w:val="31"/>
                <w:spacing w:val="-7"/>
              </w:rPr>
              <w:t>(</w:t>
            </w:r>
            <w:r>
              <w:rPr>
                <w:rFonts w:ascii="KaiTi" w:hAnsi="KaiTi" w:eastAsia="KaiTi" w:cs="KaiTi"/>
                <w:sz w:val="31"/>
                <w:szCs w:val="31"/>
                <w:spacing w:val="-31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  <w:spacing w:val="-7"/>
              </w:rPr>
              <w:t>一</w:t>
            </w:r>
            <w:r>
              <w:rPr>
                <w:rFonts w:ascii="KaiTi" w:hAnsi="KaiTi" w:eastAsia="KaiTi" w:cs="KaiTi"/>
                <w:sz w:val="31"/>
                <w:szCs w:val="31"/>
                <w:spacing w:val="-41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  <w:spacing w:val="-7"/>
              </w:rPr>
              <w:t>)决策</w:t>
            </w:r>
            <w:r>
              <w:rPr>
                <w:rFonts w:ascii="KaiTi" w:hAnsi="KaiTi" w:eastAsia="KaiTi" w:cs="KaiTi"/>
                <w:sz w:val="31"/>
                <w:szCs w:val="31"/>
                <w:spacing w:val="-129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</w:rPr>
              <w:tab/>
            </w:r>
            <w:r>
              <w:rPr>
                <w:rFonts w:ascii="Times New Roman" w:hAnsi="Times New Roman" w:eastAsia="Times New Roman" w:cs="Times New Roman"/>
                <w:sz w:val="31"/>
                <w:szCs w:val="31"/>
              </w:rPr>
              <w:t>4</w:t>
            </w:r>
          </w:hyperlink>
        </w:p>
        <w:p>
          <w:pPr>
            <w:ind w:left="565"/>
            <w:spacing w:before="245" w:line="229" w:lineRule="auto"/>
            <w:tabs>
              <w:tab w:val="right" w:leader="dot" w:pos="9247"/>
            </w:tabs>
            <w:rPr>
              <w:rFonts w:ascii="Times New Roman" w:hAnsi="Times New Roman" w:eastAsia="Times New Roman" w:cs="Times New Roman"/>
              <w:sz w:val="31"/>
              <w:szCs w:val="31"/>
            </w:rPr>
          </w:pPr>
          <w:hyperlink w:history="true" w:anchor="bookmark8">
            <w:r>
              <w:rPr>
                <w:rFonts w:ascii="KaiTi" w:hAnsi="KaiTi" w:eastAsia="KaiTi" w:cs="KaiTi"/>
                <w:sz w:val="31"/>
                <w:szCs w:val="31"/>
                <w:spacing w:val="-9"/>
              </w:rPr>
              <w:t>(</w:t>
            </w:r>
            <w:r>
              <w:rPr>
                <w:rFonts w:ascii="KaiTi" w:hAnsi="KaiTi" w:eastAsia="KaiTi" w:cs="KaiTi"/>
                <w:sz w:val="31"/>
                <w:szCs w:val="31"/>
                <w:spacing w:val="-27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  <w:spacing w:val="-9"/>
              </w:rPr>
              <w:t>二</w:t>
            </w:r>
            <w:r>
              <w:rPr>
                <w:rFonts w:ascii="KaiTi" w:hAnsi="KaiTi" w:eastAsia="KaiTi" w:cs="KaiTi"/>
                <w:sz w:val="31"/>
                <w:szCs w:val="31"/>
                <w:spacing w:val="-36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  <w:spacing w:val="-9"/>
              </w:rPr>
              <w:t>)过程</w:t>
            </w:r>
            <w:r>
              <w:rPr>
                <w:rFonts w:ascii="KaiTi" w:hAnsi="KaiTi" w:eastAsia="KaiTi" w:cs="KaiTi"/>
                <w:sz w:val="31"/>
                <w:szCs w:val="31"/>
                <w:spacing w:val="-128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</w:rPr>
              <w:tab/>
            </w:r>
            <w:r>
              <w:rPr>
                <w:rFonts w:ascii="Times New Roman" w:hAnsi="Times New Roman" w:eastAsia="Times New Roman" w:cs="Times New Roman"/>
                <w:sz w:val="31"/>
                <w:szCs w:val="31"/>
              </w:rPr>
              <w:t>6</w:t>
            </w:r>
          </w:hyperlink>
        </w:p>
        <w:p>
          <w:pPr>
            <w:ind w:left="565"/>
            <w:spacing w:before="234" w:line="223" w:lineRule="auto"/>
            <w:tabs>
              <w:tab w:val="right" w:leader="dot" w:pos="9259"/>
            </w:tabs>
            <w:rPr>
              <w:rFonts w:ascii="Times New Roman" w:hAnsi="Times New Roman" w:eastAsia="Times New Roman" w:cs="Times New Roman"/>
              <w:sz w:val="31"/>
              <w:szCs w:val="31"/>
            </w:rPr>
          </w:pPr>
          <w:hyperlink w:history="true" w:anchor="bookmark9">
            <w:r>
              <w:rPr>
                <w:rFonts w:ascii="KaiTi" w:hAnsi="KaiTi" w:eastAsia="KaiTi" w:cs="KaiTi"/>
                <w:sz w:val="31"/>
                <w:szCs w:val="31"/>
                <w:spacing w:val="-5"/>
              </w:rPr>
              <w:t>(</w:t>
            </w:r>
            <w:r>
              <w:rPr>
                <w:rFonts w:ascii="KaiTi" w:hAnsi="KaiTi" w:eastAsia="KaiTi" w:cs="KaiTi"/>
                <w:sz w:val="31"/>
                <w:szCs w:val="31"/>
                <w:spacing w:val="-41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  <w:spacing w:val="-5"/>
              </w:rPr>
              <w:t>三</w:t>
            </w:r>
            <w:r>
              <w:rPr>
                <w:rFonts w:ascii="KaiTi" w:hAnsi="KaiTi" w:eastAsia="KaiTi" w:cs="KaiTi"/>
                <w:sz w:val="31"/>
                <w:szCs w:val="31"/>
                <w:spacing w:val="-41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  <w:spacing w:val="-5"/>
              </w:rPr>
              <w:t>)产出</w:t>
            </w:r>
            <w:r>
              <w:rPr>
                <w:rFonts w:ascii="KaiTi" w:hAnsi="KaiTi" w:eastAsia="KaiTi" w:cs="KaiTi"/>
                <w:sz w:val="31"/>
                <w:szCs w:val="31"/>
              </w:rPr>
              <w:tab/>
            </w:r>
            <w:r>
              <w:rPr>
                <w:rFonts w:ascii="Times New Roman" w:hAnsi="Times New Roman" w:eastAsia="Times New Roman" w:cs="Times New Roman"/>
                <w:sz w:val="31"/>
                <w:szCs w:val="31"/>
                <w:spacing w:val="24"/>
              </w:rPr>
              <w:t>7</w:t>
            </w:r>
          </w:hyperlink>
        </w:p>
        <w:p>
          <w:pPr>
            <w:ind w:left="565"/>
            <w:spacing w:before="262" w:line="232" w:lineRule="auto"/>
            <w:tabs>
              <w:tab w:val="right" w:leader="dot" w:pos="9227"/>
            </w:tabs>
            <w:rPr>
              <w:rFonts w:ascii="Times New Roman" w:hAnsi="Times New Roman" w:eastAsia="Times New Roman" w:cs="Times New Roman"/>
              <w:sz w:val="31"/>
              <w:szCs w:val="31"/>
            </w:rPr>
          </w:pPr>
          <w:hyperlink w:history="true" w:anchor="bookmark10">
            <w:r>
              <w:rPr>
                <w:rFonts w:ascii="KaiTi" w:hAnsi="KaiTi" w:eastAsia="KaiTi" w:cs="KaiTi"/>
                <w:sz w:val="31"/>
                <w:szCs w:val="31"/>
                <w:spacing w:val="-9"/>
              </w:rPr>
              <w:t>(</w:t>
            </w:r>
            <w:r>
              <w:rPr>
                <w:rFonts w:ascii="KaiTi" w:hAnsi="KaiTi" w:eastAsia="KaiTi" w:cs="KaiTi"/>
                <w:sz w:val="31"/>
                <w:szCs w:val="31"/>
                <w:spacing w:val="-14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  <w:spacing w:val="-9"/>
              </w:rPr>
              <w:t>四</w:t>
            </w:r>
            <w:r>
              <w:rPr>
                <w:rFonts w:ascii="KaiTi" w:hAnsi="KaiTi" w:eastAsia="KaiTi" w:cs="KaiTi"/>
                <w:sz w:val="31"/>
                <w:szCs w:val="31"/>
                <w:spacing w:val="-35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  <w:spacing w:val="-9"/>
              </w:rPr>
              <w:t>)效益</w:t>
            </w:r>
            <w:r>
              <w:rPr>
                <w:rFonts w:ascii="KaiTi" w:hAnsi="KaiTi" w:eastAsia="KaiTi" w:cs="KaiTi"/>
                <w:sz w:val="31"/>
                <w:szCs w:val="31"/>
                <w:spacing w:val="-142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</w:rPr>
              <w:tab/>
            </w:r>
            <w:r>
              <w:rPr>
                <w:rFonts w:ascii="Times New Roman" w:hAnsi="Times New Roman" w:eastAsia="Times New Roman" w:cs="Times New Roman"/>
                <w:sz w:val="31"/>
                <w:szCs w:val="31"/>
              </w:rPr>
              <w:t>9</w:t>
            </w:r>
          </w:hyperlink>
        </w:p>
        <w:p>
          <w:pPr>
            <w:spacing w:before="224" w:line="221" w:lineRule="auto"/>
            <w:tabs>
              <w:tab w:val="right" w:leader="dot" w:pos="9239"/>
            </w:tabs>
            <w:rPr>
              <w:rFonts w:ascii="Times New Roman" w:hAnsi="Times New Roman" w:eastAsia="Times New Roman" w:cs="Times New Roman"/>
              <w:sz w:val="31"/>
              <w:szCs w:val="31"/>
            </w:rPr>
          </w:pPr>
          <w:hyperlink w:history="true" w:anchor="bookmark11">
            <w:r>
              <w:rPr>
                <w:rFonts w:ascii="SimHei" w:hAnsi="SimHei" w:eastAsia="SimHei" w:cs="SimHei"/>
                <w:sz w:val="31"/>
                <w:szCs w:val="31"/>
                <w:b/>
                <w:bCs/>
                <w:spacing w:val="7"/>
              </w:rPr>
              <w:t>四、主要绩效</w:t>
            </w:r>
            <w:r>
              <w:rPr>
                <w:rFonts w:ascii="SimHei" w:hAnsi="SimHei" w:eastAsia="SimHei" w:cs="SimHei"/>
                <w:sz w:val="31"/>
                <w:szCs w:val="31"/>
                <w:spacing w:val="-132"/>
              </w:rPr>
              <w:t xml:space="preserve"> </w:t>
            </w:r>
            <w:r>
              <w:rPr>
                <w:rFonts w:ascii="SimHei" w:hAnsi="SimHei" w:eastAsia="SimHei" w:cs="SimHei"/>
                <w:sz w:val="31"/>
                <w:szCs w:val="31"/>
              </w:rPr>
              <w:tab/>
            </w:r>
            <w:r>
              <w:rPr>
                <w:rFonts w:ascii="Times New Roman" w:hAnsi="Times New Roman" w:eastAsia="Times New Roman" w:cs="Times New Roman"/>
                <w:sz w:val="31"/>
                <w:szCs w:val="31"/>
                <w:spacing w:val="-10"/>
              </w:rPr>
              <w:t>10</w:t>
            </w:r>
          </w:hyperlink>
        </w:p>
        <w:p>
          <w:pPr>
            <w:ind w:right="7"/>
            <w:spacing w:before="233" w:line="225" w:lineRule="auto"/>
            <w:jc w:val="right"/>
            <w:rPr>
              <w:rFonts w:ascii="KaiTi" w:hAnsi="KaiTi" w:eastAsia="KaiTi" w:cs="KaiTi"/>
              <w:sz w:val="31"/>
              <w:szCs w:val="31"/>
            </w:rPr>
          </w:pPr>
          <w:hyperlink w:history="true" w:anchor="bookmark12">
            <w:r>
              <w:rPr>
                <w:rFonts w:ascii="KaiTi" w:hAnsi="KaiTi" w:eastAsia="KaiTi" w:cs="KaiTi"/>
                <w:sz w:val="31"/>
                <w:szCs w:val="31"/>
              </w:rPr>
              <w:t>(</w:t>
            </w:r>
            <w:r>
              <w:rPr>
                <w:rFonts w:ascii="KaiTi" w:hAnsi="KaiTi" w:eastAsia="KaiTi" w:cs="KaiTi"/>
                <w:sz w:val="31"/>
                <w:szCs w:val="31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</w:rPr>
              <w:t>一</w:t>
            </w:r>
            <w:r>
              <w:rPr>
                <w:rFonts w:ascii="KaiTi" w:hAnsi="KaiTi" w:eastAsia="KaiTi" w:cs="KaiTi"/>
                <w:sz w:val="31"/>
                <w:szCs w:val="31"/>
                <w:spacing w:val="-30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</w:rPr>
              <w:t>)为林芝市经济和信息化局提供了安全、舒适、方便的办公</w:t>
            </w:r>
          </w:hyperlink>
        </w:p>
        <w:p>
          <w:pPr>
            <w:ind w:left="495"/>
            <w:spacing w:before="263" w:line="220" w:lineRule="auto"/>
            <w:tabs>
              <w:tab w:val="right" w:leader="dot" w:pos="9229"/>
            </w:tabs>
            <w:rPr>
              <w:rFonts w:ascii="Times New Roman" w:hAnsi="Times New Roman" w:eastAsia="Times New Roman" w:cs="Times New Roman"/>
              <w:sz w:val="31"/>
              <w:szCs w:val="31"/>
            </w:rPr>
          </w:pPr>
          <w:hyperlink w:history="true" w:anchor="bookmark12">
            <w:r>
              <w:rPr>
                <w:rFonts w:ascii="KaiTi" w:hAnsi="KaiTi" w:eastAsia="KaiTi" w:cs="KaiTi"/>
                <w:sz w:val="31"/>
                <w:szCs w:val="31"/>
                <w:spacing w:val="25"/>
              </w:rPr>
              <w:t>环境，实现集中办公的便利性</w:t>
            </w:r>
            <w:r>
              <w:rPr>
                <w:rFonts w:ascii="KaiTi" w:hAnsi="KaiTi" w:eastAsia="KaiTi" w:cs="KaiTi"/>
                <w:sz w:val="31"/>
                <w:szCs w:val="31"/>
                <w:spacing w:val="58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</w:rPr>
              <w:tab/>
            </w:r>
            <w:r>
              <w:rPr>
                <w:rFonts w:ascii="Times New Roman" w:hAnsi="Times New Roman" w:eastAsia="Times New Roman" w:cs="Times New Roman"/>
                <w:sz w:val="31"/>
                <w:szCs w:val="31"/>
                <w:spacing w:val="-10"/>
              </w:rPr>
              <w:t>10</w:t>
            </w:r>
          </w:hyperlink>
        </w:p>
        <w:p>
          <w:pPr>
            <w:ind w:left="565"/>
            <w:spacing w:before="275" w:line="223" w:lineRule="auto"/>
            <w:tabs>
              <w:tab w:val="right" w:leader="dot" w:pos="9239"/>
            </w:tabs>
            <w:rPr>
              <w:rFonts w:ascii="Times New Roman" w:hAnsi="Times New Roman" w:eastAsia="Times New Roman" w:cs="Times New Roman"/>
              <w:sz w:val="31"/>
              <w:szCs w:val="31"/>
            </w:rPr>
          </w:pPr>
          <w:hyperlink w:history="true" w:anchor="bookmark13">
            <w:r>
              <w:rPr>
                <w:rFonts w:ascii="KaiTi" w:hAnsi="KaiTi" w:eastAsia="KaiTi" w:cs="KaiTi"/>
                <w:sz w:val="31"/>
                <w:szCs w:val="31"/>
                <w:spacing w:val="12"/>
              </w:rPr>
              <w:t>(</w:t>
            </w:r>
            <w:r>
              <w:rPr>
                <w:rFonts w:ascii="KaiTi" w:hAnsi="KaiTi" w:eastAsia="KaiTi" w:cs="KaiTi"/>
                <w:sz w:val="31"/>
                <w:szCs w:val="31"/>
                <w:spacing w:val="-35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  <w:spacing w:val="12"/>
              </w:rPr>
              <w:t>二</w:t>
            </w:r>
            <w:r>
              <w:rPr>
                <w:rFonts w:ascii="KaiTi" w:hAnsi="KaiTi" w:eastAsia="KaiTi" w:cs="KaiTi"/>
                <w:sz w:val="31"/>
                <w:szCs w:val="31"/>
                <w:spacing w:val="-40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  <w:spacing w:val="12"/>
              </w:rPr>
              <w:t>)加强监管、提升资源利用效率、提高公共服务</w:t>
            </w:r>
            <w:r>
              <w:rPr>
                <w:rFonts w:ascii="KaiTi" w:hAnsi="KaiTi" w:eastAsia="KaiTi" w:cs="KaiTi"/>
                <w:sz w:val="31"/>
                <w:szCs w:val="31"/>
                <w:spacing w:val="11"/>
              </w:rPr>
              <w:t>水平</w:t>
            </w:r>
            <w:r>
              <w:rPr>
                <w:rFonts w:ascii="KaiTi" w:hAnsi="KaiTi" w:eastAsia="KaiTi" w:cs="KaiTi"/>
                <w:sz w:val="31"/>
                <w:szCs w:val="31"/>
                <w:spacing w:val="11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</w:rPr>
              <w:tab/>
            </w:r>
            <w:r>
              <w:rPr>
                <w:rFonts w:ascii="Times New Roman" w:hAnsi="Times New Roman" w:eastAsia="Times New Roman" w:cs="Times New Roman"/>
                <w:sz w:val="31"/>
                <w:szCs w:val="31"/>
                <w:spacing w:val="-13"/>
              </w:rPr>
              <w:t>10</w:t>
            </w:r>
          </w:hyperlink>
        </w:p>
        <w:p>
          <w:pPr>
            <w:spacing w:before="237" w:line="222" w:lineRule="auto"/>
            <w:tabs>
              <w:tab w:val="right" w:leader="dot" w:pos="9114"/>
            </w:tabs>
            <w:rPr>
              <w:rFonts w:ascii="Times New Roman" w:hAnsi="Times New Roman" w:eastAsia="Times New Roman" w:cs="Times New Roman"/>
              <w:sz w:val="31"/>
              <w:szCs w:val="31"/>
            </w:rPr>
          </w:pPr>
          <w:hyperlink w:history="true" w:anchor="bookmark14">
            <w:r>
              <w:rPr>
                <w:rFonts w:ascii="SimHei" w:hAnsi="SimHei" w:eastAsia="SimHei" w:cs="SimHei"/>
                <w:sz w:val="31"/>
                <w:szCs w:val="31"/>
                <w:b/>
                <w:bCs/>
                <w:spacing w:val="6"/>
              </w:rPr>
              <w:t>五、存在问题</w:t>
            </w:r>
            <w:r>
              <w:rPr>
                <w:rFonts w:ascii="SimHei" w:hAnsi="SimHei" w:eastAsia="SimHei" w:cs="SimHei"/>
                <w:sz w:val="31"/>
                <w:szCs w:val="31"/>
                <w:spacing w:val="-136"/>
              </w:rPr>
              <w:t xml:space="preserve"> </w:t>
            </w:r>
            <w:r>
              <w:rPr>
                <w:rFonts w:ascii="SimHei" w:hAnsi="SimHei" w:eastAsia="SimHei" w:cs="SimHei"/>
                <w:sz w:val="31"/>
                <w:szCs w:val="31"/>
              </w:rPr>
              <w:tab/>
            </w:r>
            <w:r>
              <w:rPr>
                <w:rFonts w:ascii="Times New Roman" w:hAnsi="Times New Roman" w:eastAsia="Times New Roman" w:cs="Times New Roman"/>
                <w:sz w:val="31"/>
                <w:szCs w:val="31"/>
              </w:rPr>
              <w:t>1</w:t>
            </w:r>
          </w:hyperlink>
        </w:p>
        <w:p>
          <w:pPr>
            <w:ind w:left="565"/>
            <w:spacing w:before="261" w:line="220" w:lineRule="auto"/>
            <w:tabs>
              <w:tab w:val="right" w:leader="dot" w:pos="9259"/>
            </w:tabs>
            <w:rPr>
              <w:rFonts w:ascii="Times New Roman" w:hAnsi="Times New Roman" w:eastAsia="Times New Roman" w:cs="Times New Roman"/>
              <w:sz w:val="31"/>
              <w:szCs w:val="31"/>
            </w:rPr>
          </w:pPr>
          <w:hyperlink w:history="true" w:anchor="bookmark15">
            <w:r>
              <w:rPr>
                <w:rFonts w:ascii="KaiTi" w:hAnsi="KaiTi" w:eastAsia="KaiTi" w:cs="KaiTi"/>
                <w:sz w:val="31"/>
                <w:szCs w:val="31"/>
                <w:spacing w:val="13"/>
              </w:rPr>
              <w:t>(</w:t>
            </w:r>
            <w:r>
              <w:rPr>
                <w:rFonts w:ascii="KaiTi" w:hAnsi="KaiTi" w:eastAsia="KaiTi" w:cs="KaiTi"/>
                <w:sz w:val="31"/>
                <w:szCs w:val="31"/>
                <w:spacing w:val="-22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  <w:spacing w:val="13"/>
              </w:rPr>
              <w:t>一</w:t>
            </w:r>
            <w:r>
              <w:rPr>
                <w:rFonts w:ascii="KaiTi" w:hAnsi="KaiTi" w:eastAsia="KaiTi" w:cs="KaiTi"/>
                <w:sz w:val="31"/>
                <w:szCs w:val="31"/>
                <w:spacing w:val="-45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  <w:spacing w:val="13"/>
              </w:rPr>
              <w:t>)绩效目标不完整，指标设定欠科学规范</w:t>
            </w:r>
            <w:r>
              <w:rPr>
                <w:rFonts w:ascii="KaiTi" w:hAnsi="KaiTi" w:eastAsia="KaiTi" w:cs="KaiTi"/>
                <w:sz w:val="31"/>
                <w:szCs w:val="31"/>
                <w:spacing w:val="51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</w:rPr>
              <w:tab/>
            </w:r>
            <w:r>
              <w:rPr>
                <w:rFonts w:ascii="Times New Roman" w:hAnsi="Times New Roman" w:eastAsia="Times New Roman" w:cs="Times New Roman"/>
                <w:sz w:val="31"/>
                <w:szCs w:val="31"/>
                <w:spacing w:val="-21"/>
              </w:rPr>
              <w:t>11</w:t>
            </w:r>
          </w:hyperlink>
        </w:p>
        <w:p>
          <w:pPr>
            <w:ind w:left="565"/>
            <w:spacing w:before="251" w:line="220" w:lineRule="auto"/>
            <w:tabs>
              <w:tab w:val="right" w:leader="dot" w:pos="9114"/>
            </w:tabs>
            <w:rPr>
              <w:rFonts w:ascii="Times New Roman" w:hAnsi="Times New Roman" w:eastAsia="Times New Roman" w:cs="Times New Roman"/>
              <w:sz w:val="31"/>
              <w:szCs w:val="31"/>
            </w:rPr>
          </w:pPr>
          <w:hyperlink w:history="true" w:anchor="bookmark16">
            <w:r>
              <w:rPr>
                <w:rFonts w:ascii="KaiTi" w:hAnsi="KaiTi" w:eastAsia="KaiTi" w:cs="KaiTi"/>
                <w:sz w:val="31"/>
                <w:szCs w:val="31"/>
                <w:spacing w:val="13"/>
              </w:rPr>
              <w:t>(</w:t>
            </w:r>
            <w:r>
              <w:rPr>
                <w:rFonts w:ascii="KaiTi" w:hAnsi="KaiTi" w:eastAsia="KaiTi" w:cs="KaiTi"/>
                <w:sz w:val="31"/>
                <w:szCs w:val="31"/>
                <w:spacing w:val="-19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  <w:spacing w:val="13"/>
              </w:rPr>
              <w:t>二</w:t>
            </w:r>
            <w:r>
              <w:rPr>
                <w:rFonts w:ascii="KaiTi" w:hAnsi="KaiTi" w:eastAsia="KaiTi" w:cs="KaiTi"/>
                <w:sz w:val="31"/>
                <w:szCs w:val="31"/>
                <w:spacing w:val="-41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  <w:spacing w:val="13"/>
              </w:rPr>
              <w:t>)财务工作不完善，采购招投标程序不合规</w:t>
            </w:r>
            <w:r>
              <w:rPr>
                <w:rFonts w:ascii="KaiTi" w:hAnsi="KaiTi" w:eastAsia="KaiTi" w:cs="KaiTi"/>
                <w:sz w:val="31"/>
                <w:szCs w:val="31"/>
                <w:spacing w:val="50"/>
              </w:rPr>
              <w:t xml:space="preserve"> </w:t>
            </w:r>
            <w:r>
              <w:rPr>
                <w:rFonts w:ascii="KaiTi" w:hAnsi="KaiTi" w:eastAsia="KaiTi" w:cs="KaiTi"/>
                <w:sz w:val="31"/>
                <w:szCs w:val="31"/>
              </w:rPr>
              <w:tab/>
            </w:r>
            <w:r>
              <w:rPr>
                <w:rFonts w:ascii="Times New Roman" w:hAnsi="Times New Roman" w:eastAsia="Times New Roman" w:cs="Times New Roman"/>
                <w:sz w:val="31"/>
                <w:szCs w:val="31"/>
              </w:rPr>
              <w:t>1</w:t>
            </w:r>
          </w:hyperlink>
        </w:p>
      </w:sdtContent>
    </w:sdt>
    <w:p>
      <w:pPr>
        <w:spacing w:line="220" w:lineRule="auto"/>
        <w:sectPr>
          <w:pgSz w:w="11910" w:h="16840"/>
          <w:pgMar w:top="1431" w:right="1581" w:bottom="0" w:left="1054" w:header="0" w:footer="0" w:gutter="0"/>
        </w:sectPr>
        <w:rPr>
          <w:rFonts w:ascii="Times New Roman" w:hAnsi="Times New Roman" w:eastAsia="Times New Roman" w:cs="Times New Roman"/>
          <w:sz w:val="31"/>
          <w:szCs w:val="31"/>
        </w:rPr>
      </w:pPr>
    </w:p>
    <w:p>
      <w:pPr>
        <w:pStyle w:val="BodyText"/>
        <w:spacing w:line="270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sdt>
      <w:sdtPr>
        <w:rPr>
          <w:rFonts w:ascii="SimHei" w:hAnsi="SimHei" w:eastAsia="SimHei" w:cs="SimHei"/>
          <w:sz w:val="32"/>
          <w:szCs w:val="32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32"/>
          <w:szCs w:val="32"/>
        </w:rPr>
      </w:sdtEndPr>
      <w:sdtContent>
        <w:p>
          <w:pPr>
            <w:ind w:left="4"/>
            <w:spacing w:before="104" w:line="222" w:lineRule="auto"/>
            <w:tabs>
              <w:tab w:val="right" w:leader="dot" w:pos="9292"/>
            </w:tabs>
            <w:rPr>
              <w:rFonts w:ascii="Times New Roman" w:hAnsi="Times New Roman" w:eastAsia="Times New Roman" w:cs="Times New Roman"/>
              <w:sz w:val="32"/>
              <w:szCs w:val="32"/>
            </w:rPr>
          </w:pPr>
          <w:bookmarkStart w:name="bookmark17" w:id="2"/>
          <w:bookmarkEnd w:id="2"/>
          <w:bookmarkStart w:name="bookmark4" w:id="3"/>
          <w:bookmarkEnd w:id="3"/>
          <w:hyperlink w:history="true" w:anchor="bookmark18">
            <w:r>
              <w:rPr>
                <w:rFonts w:ascii="SimHei" w:hAnsi="SimHei" w:eastAsia="SimHei" w:cs="SimHei"/>
                <w:sz w:val="32"/>
                <w:szCs w:val="32"/>
                <w:b/>
                <w:bCs/>
                <w:spacing w:val="-5"/>
              </w:rPr>
              <w:t>六、相关建议</w:t>
            </w:r>
            <w:r>
              <w:rPr>
                <w:rFonts w:ascii="SimHei" w:hAnsi="SimHei" w:eastAsia="SimHei" w:cs="SimHei"/>
                <w:sz w:val="32"/>
                <w:szCs w:val="32"/>
                <w:spacing w:val="-136"/>
              </w:rPr>
              <w:t xml:space="preserve"> </w:t>
            </w:r>
            <w:r>
              <w:rPr>
                <w:rFonts w:ascii="SimHei" w:hAnsi="SimHei" w:eastAsia="SimHei" w:cs="SimHei"/>
                <w:sz w:val="32"/>
                <w:szCs w:val="32"/>
              </w:rPr>
              <w:tab/>
            </w:r>
            <w:r>
              <w:rPr>
                <w:rFonts w:ascii="SimHei" w:hAnsi="SimHei" w:eastAsia="SimHei" w:cs="SimHei"/>
                <w:sz w:val="32"/>
                <w:szCs w:val="32"/>
                <w:spacing w:val="-9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2"/>
                <w:szCs w:val="32"/>
                <w:spacing w:val="-24"/>
              </w:rPr>
              <w:t>1</w:t>
            </w:r>
            <w:r>
              <w:rPr>
                <w:rFonts w:ascii="Times New Roman" w:hAnsi="Times New Roman" w:eastAsia="Times New Roman" w:cs="Times New Roman"/>
                <w:sz w:val="32"/>
                <w:szCs w:val="32"/>
                <w:spacing w:val="-14"/>
              </w:rPr>
              <w:t>2</w:t>
            </w:r>
          </w:hyperlink>
        </w:p>
        <w:p>
          <w:pPr>
            <w:ind w:left="580"/>
            <w:spacing w:before="246" w:line="237" w:lineRule="auto"/>
            <w:tabs>
              <w:tab w:val="right" w:leader="dot" w:pos="9210"/>
            </w:tabs>
            <w:rPr>
              <w:rFonts w:ascii="SimHei" w:hAnsi="SimHei" w:eastAsia="SimHei" w:cs="SimHei"/>
              <w:sz w:val="21"/>
              <w:szCs w:val="21"/>
            </w:rPr>
          </w:pPr>
          <w:hyperlink w:history="true" w:anchor="bookmark19">
            <w:r>
              <w:rPr>
                <w:rFonts w:ascii="SimHei" w:hAnsi="SimHei" w:eastAsia="SimHei" w:cs="SimHei"/>
                <w:sz w:val="24"/>
                <w:szCs w:val="24"/>
                <w:spacing w:val="-13"/>
                <w:position w:val="1"/>
              </w:rPr>
              <w:t>(</w:t>
            </w:r>
            <w:r>
              <w:rPr>
                <w:rFonts w:ascii="SimHei" w:hAnsi="SimHei" w:eastAsia="SimHei" w:cs="SimHei"/>
                <w:sz w:val="24"/>
                <w:szCs w:val="24"/>
                <w:spacing w:val="44"/>
                <w:position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13"/>
                <w:position w:val="1"/>
              </w:rPr>
              <w:t>一</w:t>
            </w:r>
            <w:r>
              <w:rPr>
                <w:rFonts w:ascii="SimHei" w:hAnsi="SimHei" w:eastAsia="SimHei" w:cs="SimHei"/>
                <w:sz w:val="24"/>
                <w:szCs w:val="24"/>
                <w:spacing w:val="31"/>
                <w:position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13"/>
                <w:position w:val="1"/>
              </w:rPr>
              <w:t>)</w:t>
            </w:r>
            <w:r>
              <w:rPr>
                <w:rFonts w:ascii="SimHei" w:hAnsi="SimHei" w:eastAsia="SimHei" w:cs="SimHei"/>
                <w:sz w:val="24"/>
                <w:szCs w:val="24"/>
                <w:spacing w:val="-13"/>
              </w:rPr>
              <w:t>优</w:t>
            </w:r>
            <w:r>
              <w:rPr>
                <w:rFonts w:ascii="SimHei" w:hAnsi="SimHei" w:eastAsia="SimHei" w:cs="SimHei"/>
                <w:sz w:val="24"/>
                <w:szCs w:val="24"/>
                <w:spacing w:val="-13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13"/>
              </w:rPr>
              <w:t>化</w:t>
            </w:r>
            <w:r>
              <w:rPr>
                <w:rFonts w:ascii="SimHei" w:hAnsi="SimHei" w:eastAsia="SimHei" w:cs="SimHei"/>
                <w:sz w:val="24"/>
                <w:szCs w:val="24"/>
                <w:spacing w:val="-25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13"/>
              </w:rPr>
              <w:t>绩</w:t>
            </w:r>
            <w:r>
              <w:rPr>
                <w:rFonts w:ascii="SimHei" w:hAnsi="SimHei" w:eastAsia="SimHei" w:cs="SimHei"/>
                <w:sz w:val="24"/>
                <w:szCs w:val="24"/>
                <w:spacing w:val="-28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13"/>
              </w:rPr>
              <w:t>效</w:t>
            </w:r>
            <w:r>
              <w:rPr>
                <w:rFonts w:ascii="SimHei" w:hAnsi="SimHei" w:eastAsia="SimHei" w:cs="SimHei"/>
                <w:sz w:val="24"/>
                <w:szCs w:val="24"/>
                <w:spacing w:val="-13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13"/>
              </w:rPr>
              <w:t>目</w:t>
            </w:r>
            <w:r>
              <w:rPr>
                <w:rFonts w:ascii="SimHei" w:hAnsi="SimHei" w:eastAsia="SimHei" w:cs="SimHei"/>
                <w:sz w:val="24"/>
                <w:szCs w:val="24"/>
                <w:spacing w:val="-3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13"/>
              </w:rPr>
              <w:t>标</w:t>
            </w:r>
            <w:r>
              <w:rPr>
                <w:rFonts w:ascii="SimHei" w:hAnsi="SimHei" w:eastAsia="SimHei" w:cs="SimHei"/>
                <w:sz w:val="24"/>
                <w:szCs w:val="24"/>
                <w:spacing w:val="-13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13"/>
              </w:rPr>
              <w:t>，</w:t>
            </w:r>
            <w:r>
              <w:rPr>
                <w:rFonts w:ascii="SimHei" w:hAnsi="SimHei" w:eastAsia="SimHei" w:cs="SimHei"/>
                <w:sz w:val="24"/>
                <w:szCs w:val="24"/>
                <w:spacing w:val="-28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13"/>
              </w:rPr>
              <w:t>规</w:t>
            </w:r>
            <w:r>
              <w:rPr>
                <w:rFonts w:ascii="SimHei" w:hAnsi="SimHei" w:eastAsia="SimHei" w:cs="SimHei"/>
                <w:sz w:val="24"/>
                <w:szCs w:val="24"/>
                <w:spacing w:val="-13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13"/>
              </w:rPr>
              <w:t>范</w:t>
            </w:r>
            <w:r>
              <w:rPr>
                <w:rFonts w:ascii="SimHei" w:hAnsi="SimHei" w:eastAsia="SimHei" w:cs="SimHei"/>
                <w:sz w:val="24"/>
                <w:szCs w:val="24"/>
                <w:spacing w:val="-28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13"/>
              </w:rPr>
              <w:t>指</w:t>
            </w:r>
            <w:r>
              <w:rPr>
                <w:rFonts w:ascii="SimHei" w:hAnsi="SimHei" w:eastAsia="SimHei" w:cs="SimHei"/>
                <w:sz w:val="24"/>
                <w:szCs w:val="24"/>
                <w:spacing w:val="-3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13"/>
              </w:rPr>
              <w:t>标</w:t>
            </w:r>
            <w:r>
              <w:rPr>
                <w:rFonts w:ascii="SimHei" w:hAnsi="SimHei" w:eastAsia="SimHei" w:cs="SimHei"/>
                <w:sz w:val="24"/>
                <w:szCs w:val="24"/>
                <w:spacing w:val="-26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13"/>
              </w:rPr>
              <w:t>设</w:t>
            </w:r>
            <w:r>
              <w:rPr>
                <w:rFonts w:ascii="SimHei" w:hAnsi="SimHei" w:eastAsia="SimHei" w:cs="SimHei"/>
                <w:sz w:val="24"/>
                <w:szCs w:val="24"/>
                <w:spacing w:val="-29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13"/>
              </w:rPr>
              <w:t>定</w:t>
            </w:r>
            <w:r>
              <w:rPr>
                <w:rFonts w:ascii="SimHei" w:hAnsi="SimHei" w:eastAsia="SimHei" w:cs="SimHei"/>
                <w:sz w:val="24"/>
                <w:szCs w:val="24"/>
                <w:spacing w:val="-17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13"/>
              </w:rPr>
              <w:t>与</w:t>
            </w:r>
            <w:r>
              <w:rPr>
                <w:rFonts w:ascii="SimHei" w:hAnsi="SimHei" w:eastAsia="SimHei" w:cs="SimHei"/>
                <w:sz w:val="24"/>
                <w:szCs w:val="24"/>
                <w:spacing w:val="-23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13"/>
              </w:rPr>
              <w:t>归</w:t>
            </w:r>
            <w:r>
              <w:rPr>
                <w:rFonts w:ascii="SimHei" w:hAnsi="SimHei" w:eastAsia="SimHei" w:cs="SimHei"/>
                <w:sz w:val="24"/>
                <w:szCs w:val="24"/>
                <w:spacing w:val="-18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13"/>
              </w:rPr>
              <w:t>类</w:t>
            </w:r>
            <w:r>
              <w:rPr>
                <w:rFonts w:ascii="SimHei" w:hAnsi="SimHei" w:eastAsia="SimHei" w:cs="SimHei"/>
                <w:sz w:val="24"/>
                <w:szCs w:val="24"/>
              </w:rPr>
              <w:tab/>
            </w:r>
            <w:r>
              <w:rPr>
                <w:rFonts w:ascii="SimHei" w:hAnsi="SimHei" w:eastAsia="SimHei" w:cs="SimHei"/>
                <w:sz w:val="24"/>
                <w:szCs w:val="24"/>
                <w:spacing w:val="7"/>
              </w:rPr>
              <w:t xml:space="preserve">    </w:t>
            </w:r>
            <w:r>
              <w:rPr>
                <w:rFonts w:ascii="SimHei" w:hAnsi="SimHei" w:eastAsia="SimHei" w:cs="SimHei"/>
                <w:sz w:val="21"/>
                <w:szCs w:val="21"/>
                <w:spacing w:val="-5"/>
                <w:position w:val="-3"/>
              </w:rPr>
              <w:t>12</w:t>
            </w:r>
          </w:hyperlink>
        </w:p>
        <w:p>
          <w:pPr>
            <w:ind w:left="560"/>
            <w:spacing w:before="263" w:line="220" w:lineRule="auto"/>
            <w:tabs>
              <w:tab w:val="right" w:leader="dot" w:pos="9292"/>
            </w:tabs>
            <w:rPr>
              <w:rFonts w:ascii="Times New Roman" w:hAnsi="Times New Roman" w:eastAsia="Times New Roman" w:cs="Times New Roman"/>
              <w:sz w:val="32"/>
              <w:szCs w:val="32"/>
            </w:rPr>
          </w:pPr>
          <w:hyperlink w:history="true" w:anchor="bookmark20">
            <w:r>
              <w:rPr>
                <w:rFonts w:ascii="KaiTi" w:hAnsi="KaiTi" w:eastAsia="KaiTi" w:cs="KaiTi"/>
                <w:sz w:val="32"/>
                <w:szCs w:val="32"/>
                <w:spacing w:val="6"/>
              </w:rPr>
              <w:t>(</w:t>
            </w:r>
            <w:r>
              <w:rPr>
                <w:rFonts w:ascii="KaiTi" w:hAnsi="KaiTi" w:eastAsia="KaiTi" w:cs="KaiTi"/>
                <w:sz w:val="32"/>
                <w:szCs w:val="32"/>
                <w:spacing w:val="-20"/>
              </w:rPr>
              <w:t xml:space="preserve"> </w:t>
            </w:r>
            <w:r>
              <w:rPr>
                <w:rFonts w:ascii="KaiTi" w:hAnsi="KaiTi" w:eastAsia="KaiTi" w:cs="KaiTi"/>
                <w:sz w:val="32"/>
                <w:szCs w:val="32"/>
                <w:spacing w:val="6"/>
              </w:rPr>
              <w:t>二</w:t>
            </w:r>
            <w:r>
              <w:rPr>
                <w:rFonts w:ascii="KaiTi" w:hAnsi="KaiTi" w:eastAsia="KaiTi" w:cs="KaiTi"/>
                <w:sz w:val="32"/>
                <w:szCs w:val="32"/>
                <w:spacing w:val="-43"/>
              </w:rPr>
              <w:t xml:space="preserve"> </w:t>
            </w:r>
            <w:r>
              <w:rPr>
                <w:rFonts w:ascii="KaiTi" w:hAnsi="KaiTi" w:eastAsia="KaiTi" w:cs="KaiTi"/>
                <w:sz w:val="32"/>
                <w:szCs w:val="32"/>
                <w:spacing w:val="6"/>
              </w:rPr>
              <w:t>)规范财务工作，严格执行采购招投标程序</w:t>
            </w:r>
            <w:r>
              <w:rPr>
                <w:rFonts w:ascii="KaiTi" w:hAnsi="KaiTi" w:eastAsia="KaiTi" w:cs="KaiTi"/>
                <w:sz w:val="32"/>
                <w:szCs w:val="32"/>
                <w:spacing w:val="6"/>
              </w:rPr>
              <w:t xml:space="preserve"> </w:t>
            </w:r>
            <w:r>
              <w:rPr>
                <w:rFonts w:ascii="KaiTi" w:hAnsi="KaiTi" w:eastAsia="KaiTi" w:cs="KaiTi"/>
                <w:sz w:val="32"/>
                <w:szCs w:val="32"/>
              </w:rPr>
              <w:tab/>
            </w:r>
            <w:r>
              <w:rPr>
                <w:rFonts w:ascii="Times New Roman" w:hAnsi="Times New Roman" w:eastAsia="Times New Roman" w:cs="Times New Roman"/>
                <w:sz w:val="32"/>
                <w:szCs w:val="32"/>
                <w:spacing w:val="-28"/>
              </w:rPr>
              <w:t>1</w:t>
            </w:r>
            <w:r>
              <w:rPr>
                <w:rFonts w:ascii="Times New Roman" w:hAnsi="Times New Roman" w:eastAsia="Times New Roman" w:cs="Times New Roman"/>
                <w:sz w:val="32"/>
                <w:szCs w:val="32"/>
                <w:spacing w:val="-14"/>
              </w:rPr>
              <w:t>2</w:t>
            </w:r>
          </w:hyperlink>
        </w:p>
        <w:p>
          <w:pPr>
            <w:spacing w:before="258" w:line="221" w:lineRule="auto"/>
            <w:tabs>
              <w:tab w:val="right" w:leader="dot" w:pos="9292"/>
            </w:tabs>
            <w:rPr>
              <w:rFonts w:ascii="Times New Roman" w:hAnsi="Times New Roman" w:eastAsia="Times New Roman" w:cs="Times New Roman"/>
              <w:sz w:val="32"/>
              <w:szCs w:val="32"/>
            </w:rPr>
          </w:pPr>
          <w:hyperlink w:history="true" w:anchor="bookmark21">
            <w:r>
              <w:rPr>
                <w:rFonts w:ascii="SimHei" w:hAnsi="SimHei" w:eastAsia="SimHei" w:cs="SimHei"/>
                <w:sz w:val="32"/>
                <w:szCs w:val="32"/>
                <w:spacing w:val="6"/>
              </w:rPr>
              <w:t>附件1</w:t>
            </w:r>
            <w:r>
              <w:rPr>
                <w:rFonts w:ascii="SimHei" w:hAnsi="SimHei" w:eastAsia="SimHei" w:cs="SimHei"/>
                <w:sz w:val="32"/>
                <w:szCs w:val="32"/>
                <w:spacing w:val="44"/>
              </w:rPr>
              <w:t xml:space="preserve"> </w:t>
            </w:r>
            <w:r>
              <w:rPr>
                <w:rFonts w:ascii="SimHei" w:hAnsi="SimHei" w:eastAsia="SimHei" w:cs="SimHei"/>
                <w:sz w:val="32"/>
                <w:szCs w:val="32"/>
                <w:spacing w:val="6"/>
              </w:rPr>
              <w:t>绩效评价技术说明</w:t>
            </w:r>
            <w:r>
              <w:rPr>
                <w:rFonts w:ascii="SimHei" w:hAnsi="SimHei" w:eastAsia="SimHei" w:cs="SimHei"/>
                <w:sz w:val="32"/>
                <w:szCs w:val="32"/>
              </w:rPr>
              <w:tab/>
            </w:r>
            <w:r>
              <w:rPr>
                <w:rFonts w:ascii="Times New Roman" w:hAnsi="Times New Roman" w:eastAsia="Times New Roman" w:cs="Times New Roman"/>
                <w:sz w:val="32"/>
                <w:szCs w:val="32"/>
                <w:spacing w:val="-50"/>
              </w:rPr>
              <w:t>1</w:t>
            </w:r>
            <w:r>
              <w:rPr>
                <w:rFonts w:ascii="Times New Roman" w:hAnsi="Times New Roman" w:eastAsia="Times New Roman" w:cs="Times New Roman"/>
                <w:sz w:val="32"/>
                <w:szCs w:val="32"/>
                <w:spacing w:val="-12"/>
              </w:rPr>
              <w:t>4</w:t>
            </w:r>
          </w:hyperlink>
        </w:p>
        <w:p>
          <w:pPr>
            <w:spacing w:before="176" w:line="221" w:lineRule="auto"/>
            <w:tabs>
              <w:tab w:val="right" w:leader="dot" w:pos="9302"/>
            </w:tabs>
            <w:rPr>
              <w:rFonts w:ascii="Times New Roman" w:hAnsi="Times New Roman" w:eastAsia="Times New Roman" w:cs="Times New Roman"/>
              <w:sz w:val="32"/>
              <w:szCs w:val="32"/>
            </w:rPr>
          </w:pPr>
          <w:hyperlink w:history="true" w:anchor="bookmark22">
            <w:r>
              <w:rPr>
                <w:rFonts w:ascii="SimHei" w:hAnsi="SimHei" w:eastAsia="SimHei" w:cs="SimHei"/>
                <w:sz w:val="32"/>
                <w:szCs w:val="32"/>
                <w:spacing w:val="26"/>
              </w:rPr>
              <w:t>附件2项目绩效评价表</w:t>
            </w:r>
            <w:r>
              <w:rPr>
                <w:rFonts w:ascii="SimHei" w:hAnsi="SimHei" w:eastAsia="SimHei" w:cs="SimHei"/>
                <w:sz w:val="32"/>
                <w:szCs w:val="32"/>
                <w:spacing w:val="-141"/>
              </w:rPr>
              <w:t xml:space="preserve"> </w:t>
            </w:r>
            <w:r>
              <w:rPr>
                <w:rFonts w:ascii="SimHei" w:hAnsi="SimHei" w:eastAsia="SimHei" w:cs="SimHei"/>
                <w:sz w:val="32"/>
                <w:szCs w:val="32"/>
              </w:rPr>
              <w:tab/>
            </w:r>
            <w:r>
              <w:rPr>
                <w:rFonts w:ascii="Times New Roman" w:hAnsi="Times New Roman" w:eastAsia="Times New Roman" w:cs="Times New Roman"/>
                <w:sz w:val="32"/>
                <w:szCs w:val="32"/>
                <w:spacing w:val="-47"/>
              </w:rPr>
              <w:t>1</w:t>
            </w:r>
            <w:r>
              <w:rPr>
                <w:rFonts w:ascii="Times New Roman" w:hAnsi="Times New Roman" w:eastAsia="Times New Roman" w:cs="Times New Roman"/>
                <w:sz w:val="32"/>
                <w:szCs w:val="32"/>
                <w:spacing w:val="-15"/>
              </w:rPr>
              <w:t>7</w:t>
            </w:r>
          </w:hyperlink>
        </w:p>
      </w:sdtContent>
    </w:sdt>
    <w:p>
      <w:pPr>
        <w:spacing w:line="221" w:lineRule="auto"/>
        <w:sectPr>
          <w:pgSz w:w="12140" w:h="17000"/>
          <w:pgMar w:top="1445" w:right="1707" w:bottom="0" w:left="1129" w:header="0" w:footer="0" w:gutter="0"/>
        </w:sectPr>
        <w:rPr>
          <w:rFonts w:ascii="Times New Roman" w:hAnsi="Times New Roman" w:eastAsia="Times New Roman" w:cs="Times New Roman"/>
          <w:sz w:val="32"/>
          <w:szCs w:val="32"/>
        </w:rPr>
      </w:pPr>
    </w:p>
    <w:p>
      <w:pPr>
        <w:pStyle w:val="BodyText"/>
        <w:spacing w:line="354" w:lineRule="auto"/>
        <w:rPr/>
      </w:pPr>
      <w:r/>
    </w:p>
    <w:p>
      <w:pPr>
        <w:pStyle w:val="BodyText"/>
        <w:spacing w:line="355" w:lineRule="auto"/>
        <w:rPr/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253961</wp:posOffset>
            </wp:positionH>
            <wp:positionV relativeFrom="paragraph">
              <wp:posOffset>180747</wp:posOffset>
            </wp:positionV>
            <wp:extent cx="723931" cy="723831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3931" cy="723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1679" w:right="339" w:hanging="45"/>
        <w:spacing w:before="113" w:line="324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Hei" w:hAnsi="SimHei" w:eastAsia="SimHei" w:cs="SimHei"/>
          <w:sz w:val="35"/>
          <w:szCs w:val="35"/>
          <w:b/>
          <w:bCs/>
          <w:spacing w:val="51"/>
        </w:rPr>
        <w:t>广东诚安信会计师事务所(特殊普通合伙)</w:t>
      </w:r>
      <w:r>
        <w:rPr>
          <w:rFonts w:ascii="SimHei" w:hAnsi="SimHei" w:eastAsia="SimHei" w:cs="SimHei"/>
          <w:sz w:val="35"/>
          <w:szCs w:val="35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4"/>
          <w:w w:val="96"/>
        </w:rPr>
        <w:t>GUANGDONG CHENGANXIN CER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15"/>
          <w:w w:val="96"/>
        </w:rPr>
        <w:t>TIFIED PUBLIC ACCOUNTANTS LLP</w:t>
      </w:r>
    </w:p>
    <w:p>
      <w:pPr>
        <w:ind w:firstLine="259"/>
        <w:spacing w:before="96" w:line="60" w:lineRule="exact"/>
        <w:rPr/>
      </w:pPr>
      <w:r>
        <w:rPr>
          <w:position w:val="-1"/>
        </w:rPr>
        <w:drawing>
          <wp:inline distT="0" distB="0" distL="0" distR="0">
            <wp:extent cx="5613399" cy="3807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3399" cy="3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069"/>
        <w:spacing w:before="127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1"/>
        </w:rPr>
        <w:t>诚信审咨〔2025〕0909号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2185" w:right="234" w:hanging="2089"/>
        <w:spacing w:before="156" w:line="231" w:lineRule="auto"/>
        <w:rPr>
          <w:rFonts w:ascii="SimSun" w:hAnsi="SimSun" w:eastAsia="SimSun" w:cs="SimSun"/>
          <w:sz w:val="48"/>
          <w:szCs w:val="48"/>
        </w:rPr>
      </w:pPr>
      <w:bookmarkStart w:name="bookmark23" w:id="4"/>
      <w:bookmarkEnd w:id="4"/>
      <w:r>
        <w:rPr>
          <w:rFonts w:ascii="SimSun" w:hAnsi="SimSun" w:eastAsia="SimSun" w:cs="SimSun"/>
          <w:sz w:val="48"/>
          <w:szCs w:val="48"/>
          <w:b/>
          <w:bCs/>
          <w:spacing w:val="-33"/>
        </w:rPr>
        <w:t>林芝市经济和信息化局2024年度大数据中心建</w:t>
      </w:r>
      <w:r>
        <w:rPr>
          <w:rFonts w:ascii="SimSun" w:hAnsi="SimSun" w:eastAsia="SimSun" w:cs="SimSun"/>
          <w:sz w:val="48"/>
          <w:szCs w:val="48"/>
        </w:rPr>
        <w:t xml:space="preserve"> </w:t>
      </w:r>
      <w:r>
        <w:rPr>
          <w:rFonts w:ascii="SimSun" w:hAnsi="SimSun" w:eastAsia="SimSun" w:cs="SimSun"/>
          <w:sz w:val="48"/>
          <w:szCs w:val="48"/>
          <w:b/>
          <w:bCs/>
          <w:spacing w:val="-42"/>
        </w:rPr>
        <w:t>设项目支出绩效评价报告</w:t>
      </w:r>
    </w:p>
    <w:p>
      <w:pPr>
        <w:pStyle w:val="BodyText"/>
        <w:spacing w:line="295" w:lineRule="auto"/>
        <w:rPr/>
      </w:pPr>
      <w:r/>
    </w:p>
    <w:p>
      <w:pPr>
        <w:pStyle w:val="BodyText"/>
        <w:spacing w:line="295" w:lineRule="auto"/>
        <w:rPr/>
      </w:pPr>
      <w:r/>
    </w:p>
    <w:p>
      <w:pPr>
        <w:ind w:firstLine="629"/>
        <w:spacing w:before="101" w:line="33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1"/>
        </w:rPr>
        <w:t>根据《林芝市财政局关于开展2024年度市级绩效自评复</w:t>
      </w:r>
      <w:r>
        <w:rPr>
          <w:rFonts w:ascii="FangSong" w:hAnsi="FangSong" w:eastAsia="FangSong" w:cs="FangSong"/>
          <w:sz w:val="31"/>
          <w:szCs w:val="31"/>
          <w:spacing w:val="10"/>
        </w:rPr>
        <w:t>核和重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9"/>
        </w:rPr>
        <w:t>点绩效评价工作的通知》(林财绩〔2025〕9号)有关要求，受林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10"/>
        </w:rPr>
        <w:t>芝市财政局委托，本机构对林芝市经济和信息化局2024年度大数据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中心建设项目开展第三方重点绩效评价工作。评价小组基于</w:t>
      </w:r>
      <w:r>
        <w:rPr>
          <w:rFonts w:ascii="FangSong" w:hAnsi="FangSong" w:eastAsia="FangSong" w:cs="FangSong"/>
          <w:sz w:val="31"/>
          <w:szCs w:val="31"/>
          <w:spacing w:val="6"/>
        </w:rPr>
        <w:t>项目单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位提供的材料，通过书面评审、现场评估、专家评审等</w:t>
      </w:r>
      <w:r>
        <w:rPr>
          <w:rFonts w:ascii="FangSong" w:hAnsi="FangSong" w:eastAsia="FangSong" w:cs="FangSong"/>
          <w:sz w:val="31"/>
          <w:szCs w:val="31"/>
          <w:spacing w:val="8"/>
        </w:rPr>
        <w:t>方法，综合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评价林芝市经济和信息化局2024年度大数据中心建设项目绩效评</w:t>
      </w:r>
      <w:r>
        <w:rPr>
          <w:rFonts w:ascii="FangSong" w:hAnsi="FangSong" w:eastAsia="FangSong" w:cs="FangSong"/>
          <w:sz w:val="31"/>
          <w:szCs w:val="31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8"/>
        </w:rPr>
        <w:t>价得分84.25分，绩效等级为“良”。</w:t>
      </w:r>
    </w:p>
    <w:p>
      <w:pPr>
        <w:ind w:left="634"/>
        <w:spacing w:before="32" w:line="221" w:lineRule="auto"/>
        <w:outlineLvl w:val="0"/>
        <w:rPr>
          <w:rFonts w:ascii="SimHei" w:hAnsi="SimHei" w:eastAsia="SimHei" w:cs="SimHei"/>
          <w:sz w:val="31"/>
          <w:szCs w:val="31"/>
        </w:rPr>
      </w:pPr>
      <w:bookmarkStart w:name="bookmark2" w:id="5"/>
      <w:bookmarkEnd w:id="5"/>
      <w:r>
        <w:rPr>
          <w:rFonts w:ascii="SimHei" w:hAnsi="SimHei" w:eastAsia="SimHei" w:cs="SimHei"/>
          <w:sz w:val="31"/>
          <w:szCs w:val="31"/>
          <w:b/>
          <w:bCs/>
          <w:spacing w:val="-3"/>
        </w:rPr>
        <w:t>一</w:t>
      </w:r>
      <w:r>
        <w:rPr>
          <w:rFonts w:ascii="SimHei" w:hAnsi="SimHei" w:eastAsia="SimHei" w:cs="SimHei"/>
          <w:sz w:val="31"/>
          <w:szCs w:val="31"/>
          <w:spacing w:val="-75"/>
        </w:rPr>
        <w:t xml:space="preserve"> </w:t>
      </w:r>
      <w:r>
        <w:rPr>
          <w:rFonts w:ascii="SimHei" w:hAnsi="SimHei" w:eastAsia="SimHei" w:cs="SimHei"/>
          <w:sz w:val="31"/>
          <w:szCs w:val="31"/>
          <w:b/>
          <w:bCs/>
          <w:spacing w:val="-3"/>
        </w:rPr>
        <w:t>、评价项目概要</w:t>
      </w:r>
    </w:p>
    <w:p>
      <w:pPr>
        <w:ind w:left="779"/>
        <w:spacing w:before="254" w:line="222" w:lineRule="auto"/>
        <w:outlineLvl w:val="1"/>
        <w:rPr>
          <w:rFonts w:ascii="FangSong" w:hAnsi="FangSong" w:eastAsia="FangSong" w:cs="FangSong"/>
          <w:sz w:val="31"/>
          <w:szCs w:val="31"/>
        </w:rPr>
      </w:pPr>
      <w:bookmarkStart w:name="bookmark3" w:id="6"/>
      <w:bookmarkEnd w:id="6"/>
      <w:r>
        <w:rPr>
          <w:rFonts w:ascii="FangSong" w:hAnsi="FangSong" w:eastAsia="FangSong" w:cs="FangSong"/>
          <w:sz w:val="31"/>
          <w:szCs w:val="31"/>
          <w:spacing w:val="23"/>
        </w:rPr>
        <w:t>(</w:t>
      </w:r>
      <w:r>
        <w:rPr>
          <w:rFonts w:ascii="FangSong" w:hAnsi="FangSong" w:eastAsia="FangSong" w:cs="FangSong"/>
          <w:sz w:val="31"/>
          <w:szCs w:val="31"/>
          <w:spacing w:val="-8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3"/>
        </w:rPr>
        <w:t>一)项目背景及内容</w:t>
      </w:r>
    </w:p>
    <w:p>
      <w:pPr>
        <w:ind w:right="85" w:firstLine="629"/>
        <w:spacing w:before="150" w:line="369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林芝市经济和信息化局是市人民政府工作部门，系行政机关单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位，正县级编制，主要职责为归口管理工业和信息化领域固定资产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7"/>
        </w:rPr>
        <w:t>投资(含技术改造)工作、负责工业经济、数字经济的运行调度工</w:t>
      </w:r>
      <w:r>
        <w:rPr>
          <w:rFonts w:ascii="FangSong" w:hAnsi="FangSong" w:eastAsia="FangSong" w:cs="FangSong"/>
          <w:sz w:val="31"/>
          <w:szCs w:val="31"/>
          <w:spacing w:val="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1"/>
        </w:rPr>
        <w:t>作等。为加快推进数字林芝建设，2023年9月14日经第二届市政</w:t>
      </w:r>
      <w:r>
        <w:rPr>
          <w:rFonts w:ascii="FangSong" w:hAnsi="FangSong" w:eastAsia="FangSong" w:cs="FangSong"/>
          <w:sz w:val="31"/>
          <w:szCs w:val="31"/>
          <w:spacing w:val="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9"/>
        </w:rPr>
        <w:t>府第20次会议研究将蕃隆酒店(原林芝老干部活动中心</w:t>
      </w:r>
      <w:r>
        <w:rPr>
          <w:rFonts w:ascii="FangSong" w:hAnsi="FangSong" w:eastAsia="FangSong" w:cs="FangSong"/>
          <w:sz w:val="31"/>
          <w:szCs w:val="31"/>
          <w:spacing w:val="28"/>
        </w:rPr>
        <w:t>)用地划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34"/>
        </w:rPr>
        <w:t>转为林芝市大数据中心(指挥调度中心)用地，并于2</w:t>
      </w:r>
      <w:r>
        <w:rPr>
          <w:rFonts w:ascii="FangSong" w:hAnsi="FangSong" w:eastAsia="FangSong" w:cs="FangSong"/>
          <w:sz w:val="31"/>
          <w:szCs w:val="31"/>
          <w:spacing w:val="33"/>
        </w:rPr>
        <w:t>024年4月</w:t>
      </w:r>
    </w:p>
    <w:p>
      <w:pPr>
        <w:spacing w:line="369" w:lineRule="auto"/>
        <w:sectPr>
          <w:footerReference w:type="default" r:id="rId2"/>
          <w:pgSz w:w="12050" w:h="16940"/>
          <w:pgMar w:top="1439" w:right="1542" w:bottom="1223" w:left="1190" w:header="0" w:footer="1034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25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6"/>
        </w:rPr>
        <w:t>完成蕃隆酒店内外部改造，达到指挥调度中心清水房标准。</w:t>
      </w:r>
    </w:p>
    <w:p>
      <w:pPr>
        <w:ind w:left="25" w:right="404" w:firstLine="629"/>
        <w:spacing w:before="238" w:line="369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4"/>
        </w:rPr>
        <w:t>2024年3月深圳市委副书记，市政府市长、党组书记罩韦中赴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林调研考察，明确由深圳市援建，深智城集</w:t>
      </w:r>
      <w:r>
        <w:rPr>
          <w:rFonts w:ascii="FangSong" w:hAnsi="FangSong" w:eastAsia="FangSong" w:cs="FangSong"/>
          <w:sz w:val="31"/>
          <w:szCs w:val="31"/>
          <w:spacing w:val="10"/>
        </w:rPr>
        <w:t>团具体实施林芝大数据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中心信息化以及一网统管、民生诉求2个平台。</w:t>
      </w:r>
      <w:r>
        <w:rPr>
          <w:rFonts w:ascii="FangSong" w:hAnsi="FangSong" w:eastAsia="FangSong" w:cs="FangSong"/>
          <w:sz w:val="31"/>
          <w:szCs w:val="31"/>
          <w:spacing w:val="17"/>
        </w:rPr>
        <w:t>4月22日深圳市政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府召开专题会议，通过了《关于研究深圳支持林芝建设有关信息化</w:t>
      </w:r>
      <w:r>
        <w:rPr>
          <w:rFonts w:ascii="FangSong" w:hAnsi="FangSong" w:eastAsia="FangSong" w:cs="FangSong"/>
          <w:sz w:val="31"/>
          <w:szCs w:val="31"/>
          <w:spacing w:val="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项目事宜》,明确林芝市智慧城市援建按照“四个一点”的原则解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决项目建设资金，即由省援藏项目安排解决一部分，深圳能源集团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出资解决一部分，深智诚集团出资解决一部分，西藏方面出资解决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一部分。林芝市大数据中心建设，事关林芝市信息化建设、将为林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芝市高质量发展提供信息数据保障。</w:t>
      </w:r>
    </w:p>
    <w:p>
      <w:pPr>
        <w:ind w:left="804"/>
        <w:spacing w:before="81" w:line="227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bookmark1" w:id="7"/>
      <w:bookmarkEnd w:id="7"/>
      <w:r>
        <w:rPr>
          <w:rFonts w:ascii="KaiTi" w:hAnsi="KaiTi" w:eastAsia="KaiTi" w:cs="KaiTi"/>
          <w:sz w:val="31"/>
          <w:szCs w:val="31"/>
          <w:spacing w:val="35"/>
        </w:rPr>
        <w:t>(二)绩效目标</w:t>
      </w:r>
    </w:p>
    <w:p>
      <w:pPr>
        <w:ind w:left="25" w:right="482" w:firstLine="629"/>
        <w:spacing w:before="215" w:line="33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2"/>
        </w:rPr>
        <w:t>查阅《2024年度大数据中心建设经费绩效目标申报表》,2024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年绩效目标、绩效指标设置如下：</w:t>
      </w:r>
    </w:p>
    <w:p>
      <w:pPr>
        <w:ind w:left="659"/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b/>
          <w:bCs/>
          <w:spacing w:val="-7"/>
        </w:rPr>
        <w:t>1.</w:t>
      </w:r>
      <w:r>
        <w:rPr>
          <w:rFonts w:ascii="FangSong" w:hAnsi="FangSong" w:eastAsia="FangSong" w:cs="FangSong"/>
          <w:sz w:val="31"/>
          <w:szCs w:val="31"/>
          <w:b/>
          <w:bCs/>
          <w:spacing w:val="-7"/>
        </w:rPr>
        <w:t>整体目标</w:t>
      </w:r>
    </w:p>
    <w:p>
      <w:pPr>
        <w:ind w:left="15" w:right="457" w:firstLine="639"/>
        <w:spacing w:before="263" w:line="368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完成林芝市大数据中心附属配套项目建设。完成大数据中</w:t>
      </w:r>
      <w:r>
        <w:rPr>
          <w:rFonts w:ascii="FangSong" w:hAnsi="FangSong" w:eastAsia="FangSong" w:cs="FangSong"/>
          <w:sz w:val="31"/>
          <w:szCs w:val="31"/>
          <w:spacing w:val="7"/>
        </w:rPr>
        <w:t>心指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挥大厅、运维中数字展厅、会议室、研判室、消防、给排水、强弱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电、停车场、绿化、办公家具采购等建设。</w:t>
      </w:r>
    </w:p>
    <w:p>
      <w:pPr>
        <w:ind w:left="649"/>
        <w:spacing w:before="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b/>
          <w:bCs/>
          <w:spacing w:val="-5"/>
        </w:rPr>
        <w:t>2.</w:t>
      </w:r>
      <w:r>
        <w:rPr>
          <w:rFonts w:ascii="FangSong" w:hAnsi="FangSong" w:eastAsia="FangSong" w:cs="FangSong"/>
          <w:sz w:val="31"/>
          <w:szCs w:val="31"/>
          <w:b/>
          <w:bCs/>
          <w:spacing w:val="-5"/>
        </w:rPr>
        <w:t>绩效指标</w:t>
      </w:r>
    </w:p>
    <w:p>
      <w:pPr>
        <w:ind w:left="2648"/>
        <w:spacing w:before="276" w:line="221" w:lineRule="auto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b/>
          <w:bCs/>
          <w:spacing w:val="7"/>
        </w:rPr>
        <w:t>表12024年项目绩效指标完成情况表</w:t>
      </w:r>
    </w:p>
    <w:p>
      <w:pPr>
        <w:spacing w:line="114" w:lineRule="exact"/>
        <w:rPr/>
      </w:pPr>
      <w:r/>
    </w:p>
    <w:tbl>
      <w:tblPr>
        <w:tblStyle w:val="TableNormal"/>
        <w:tblW w:w="971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14"/>
        <w:gridCol w:w="1079"/>
        <w:gridCol w:w="1228"/>
        <w:gridCol w:w="1468"/>
        <w:gridCol w:w="1269"/>
        <w:gridCol w:w="1248"/>
        <w:gridCol w:w="1189"/>
        <w:gridCol w:w="1224"/>
      </w:tblGrid>
      <w:tr>
        <w:trPr>
          <w:trHeight w:val="630" w:hRule="atLeast"/>
        </w:trPr>
        <w:tc>
          <w:tcPr>
            <w:tcW w:w="1014" w:type="dxa"/>
            <w:vAlign w:val="top"/>
          </w:tcPr>
          <w:p>
            <w:pPr>
              <w:pStyle w:val="TableText"/>
              <w:ind w:left="244"/>
              <w:spacing w:before="196" w:line="221" w:lineRule="auto"/>
              <w:rPr/>
            </w:pPr>
            <w:r>
              <w:rPr>
                <w:spacing w:val="7"/>
              </w:rPr>
              <w:t>序号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400" w:right="151" w:hanging="250"/>
              <w:spacing w:before="37" w:line="213" w:lineRule="auto"/>
              <w:rPr/>
            </w:pPr>
            <w:r>
              <w:rPr>
                <w:spacing w:val="5"/>
              </w:rPr>
              <w:t>一级指</w:t>
            </w:r>
            <w:r>
              <w:rPr/>
              <w:t xml:space="preserve"> </w:t>
            </w:r>
            <w:r>
              <w:rPr/>
              <w:t>标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ind w:left="101"/>
              <w:spacing w:before="196" w:line="220" w:lineRule="auto"/>
              <w:rPr/>
            </w:pPr>
            <w:r>
              <w:rPr>
                <w:spacing w:val="2"/>
              </w:rPr>
              <w:t>二级指标</w:t>
            </w:r>
          </w:p>
        </w:tc>
        <w:tc>
          <w:tcPr>
            <w:tcW w:w="1468" w:type="dxa"/>
            <w:vAlign w:val="top"/>
          </w:tcPr>
          <w:p>
            <w:pPr>
              <w:pStyle w:val="TableText"/>
              <w:ind w:left="224"/>
              <w:spacing w:before="196" w:line="220" w:lineRule="auto"/>
              <w:rPr/>
            </w:pPr>
            <w:r>
              <w:rPr>
                <w:spacing w:val="-2"/>
              </w:rPr>
              <w:t>三级指标</w:t>
            </w:r>
          </w:p>
        </w:tc>
        <w:tc>
          <w:tcPr>
            <w:tcW w:w="1269" w:type="dxa"/>
            <w:vAlign w:val="top"/>
          </w:tcPr>
          <w:p>
            <w:pPr>
              <w:pStyle w:val="TableText"/>
              <w:ind w:left="255"/>
              <w:spacing w:before="195" w:line="219" w:lineRule="auto"/>
              <w:rPr/>
            </w:pPr>
            <w:r>
              <w:rPr>
                <w:spacing w:val="3"/>
              </w:rPr>
              <w:t>预期值</w:t>
            </w:r>
          </w:p>
        </w:tc>
        <w:tc>
          <w:tcPr>
            <w:tcW w:w="1248" w:type="dxa"/>
            <w:vAlign w:val="top"/>
          </w:tcPr>
          <w:p>
            <w:pPr>
              <w:pStyle w:val="TableText"/>
              <w:ind w:left="246"/>
              <w:spacing w:before="195" w:line="219" w:lineRule="auto"/>
              <w:rPr/>
            </w:pPr>
            <w:r>
              <w:rPr>
                <w:spacing w:val="3"/>
              </w:rPr>
              <w:t>完成值</w:t>
            </w:r>
          </w:p>
        </w:tc>
        <w:tc>
          <w:tcPr>
            <w:tcW w:w="1189" w:type="dxa"/>
            <w:vAlign w:val="top"/>
          </w:tcPr>
          <w:p>
            <w:pPr>
              <w:pStyle w:val="TableText"/>
              <w:ind w:left="88"/>
              <w:spacing w:before="195" w:line="219" w:lineRule="auto"/>
              <w:rPr/>
            </w:pPr>
            <w:r>
              <w:rPr>
                <w:spacing w:val="2"/>
              </w:rPr>
              <w:t>是否完成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left="120" w:right="83" w:hanging="10"/>
              <w:spacing w:before="15" w:line="210" w:lineRule="auto"/>
              <w:rPr/>
            </w:pPr>
            <w:r>
              <w:rPr>
                <w:spacing w:val="-3"/>
              </w:rPr>
              <w:t>佐证材料</w:t>
            </w:r>
            <w:r>
              <w:rPr>
                <w:spacing w:val="2"/>
              </w:rPr>
              <w:t xml:space="preserve"> </w:t>
            </w:r>
            <w:r>
              <w:rPr>
                <w:spacing w:val="2"/>
              </w:rPr>
              <w:t>是否充分</w:t>
            </w:r>
          </w:p>
        </w:tc>
      </w:tr>
      <w:tr>
        <w:trPr>
          <w:trHeight w:val="630" w:hRule="atLeast"/>
        </w:trPr>
        <w:tc>
          <w:tcPr>
            <w:tcW w:w="1014" w:type="dxa"/>
            <w:vAlign w:val="top"/>
          </w:tcPr>
          <w:p>
            <w:pPr>
              <w:pStyle w:val="TableText"/>
              <w:ind w:left="434"/>
              <w:spacing w:before="220" w:line="241" w:lineRule="auto"/>
              <w:rPr/>
            </w:pPr>
            <w:r>
              <w:rPr/>
              <w:t>1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400" w:right="151" w:hanging="250"/>
              <w:spacing w:before="35" w:line="216" w:lineRule="auto"/>
              <w:rPr/>
            </w:pPr>
            <w:r>
              <w:rPr>
                <w:spacing w:val="5"/>
              </w:rPr>
              <w:t>产出指</w:t>
            </w:r>
            <w:r>
              <w:rPr/>
              <w:t xml:space="preserve"> </w:t>
            </w:r>
            <w:r>
              <w:rPr/>
              <w:t>标</w:t>
            </w:r>
          </w:p>
        </w:tc>
        <w:tc>
          <w:tcPr>
            <w:tcW w:w="1228" w:type="dxa"/>
            <w:vAlign w:val="top"/>
          </w:tcPr>
          <w:p>
            <w:pPr>
              <w:pStyle w:val="TableText"/>
              <w:ind w:left="101"/>
              <w:spacing w:before="195" w:line="219" w:lineRule="auto"/>
              <w:rPr/>
            </w:pPr>
            <w:r>
              <w:rPr>
                <w:spacing w:val="2"/>
              </w:rPr>
              <w:t>数量指标</w:t>
            </w:r>
          </w:p>
        </w:tc>
        <w:tc>
          <w:tcPr>
            <w:tcW w:w="1468" w:type="dxa"/>
            <w:vAlign w:val="top"/>
          </w:tcPr>
          <w:p>
            <w:pPr>
              <w:pStyle w:val="TableText"/>
              <w:ind w:left="473" w:right="93" w:hanging="369"/>
              <w:spacing w:before="53" w:line="209" w:lineRule="auto"/>
              <w:rPr/>
            </w:pPr>
            <w:r>
              <w:rPr>
                <w:spacing w:val="2"/>
              </w:rPr>
              <w:t>指挥大厅改</w:t>
            </w:r>
            <w:r>
              <w:rPr/>
              <w:t xml:space="preserve"> </w:t>
            </w:r>
            <w:r>
              <w:rPr>
                <w:spacing w:val="5"/>
              </w:rPr>
              <w:t>造率</w:t>
            </w:r>
          </w:p>
        </w:tc>
        <w:tc>
          <w:tcPr>
            <w:tcW w:w="1269" w:type="dxa"/>
            <w:vAlign w:val="top"/>
          </w:tcPr>
          <w:p>
            <w:pPr>
              <w:pStyle w:val="TableText"/>
              <w:ind w:left="315"/>
              <w:spacing w:before="220" w:line="237" w:lineRule="auto"/>
              <w:rPr/>
            </w:pPr>
            <w:r>
              <w:rPr>
                <w:spacing w:val="-7"/>
              </w:rPr>
              <w:t>≥95%</w:t>
            </w:r>
          </w:p>
        </w:tc>
        <w:tc>
          <w:tcPr>
            <w:tcW w:w="1248" w:type="dxa"/>
            <w:vAlign w:val="top"/>
          </w:tcPr>
          <w:p>
            <w:pPr>
              <w:pStyle w:val="TableText"/>
              <w:ind w:left="427"/>
              <w:spacing w:before="219"/>
              <w:rPr/>
            </w:pPr>
            <w:r>
              <w:rPr>
                <w:spacing w:val="-3"/>
              </w:rPr>
              <w:t>95%</w:t>
            </w:r>
          </w:p>
        </w:tc>
        <w:tc>
          <w:tcPr>
            <w:tcW w:w="1189" w:type="dxa"/>
            <w:vAlign w:val="top"/>
          </w:tcPr>
          <w:p>
            <w:pPr>
              <w:pStyle w:val="TableText"/>
              <w:ind w:left="468"/>
              <w:spacing w:before="199" w:line="223" w:lineRule="auto"/>
              <w:rPr/>
            </w:pPr>
            <w:r>
              <w:rPr/>
              <w:t>是</w:t>
            </w:r>
          </w:p>
        </w:tc>
        <w:tc>
          <w:tcPr>
            <w:tcW w:w="1224" w:type="dxa"/>
            <w:vAlign w:val="top"/>
          </w:tcPr>
          <w:p>
            <w:pPr>
              <w:pStyle w:val="TableText"/>
              <w:ind w:left="479"/>
              <w:spacing w:before="199" w:line="223" w:lineRule="auto"/>
              <w:rPr/>
            </w:pPr>
            <w:r>
              <w:rPr/>
              <w:t>是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5"/>
          <w:pgSz w:w="12070" w:h="16950"/>
          <w:pgMar w:top="1440" w:right="1275" w:bottom="1190" w:left="1065" w:header="0" w:footer="992" w:gutter="0"/>
        </w:sectPr>
        <w:rPr/>
      </w:pPr>
    </w:p>
    <w:p>
      <w:pPr>
        <w:spacing w:before="85"/>
        <w:rPr/>
      </w:pPr>
      <w:r/>
    </w:p>
    <w:p>
      <w:pPr>
        <w:spacing w:before="85"/>
        <w:rPr/>
      </w:pPr>
      <w:r/>
    </w:p>
    <w:tbl>
      <w:tblPr>
        <w:tblStyle w:val="TableNormal"/>
        <w:tblW w:w="964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94"/>
        <w:gridCol w:w="1079"/>
        <w:gridCol w:w="1219"/>
        <w:gridCol w:w="1458"/>
        <w:gridCol w:w="1269"/>
        <w:gridCol w:w="1238"/>
        <w:gridCol w:w="1179"/>
        <w:gridCol w:w="1213"/>
      </w:tblGrid>
      <w:tr>
        <w:trPr>
          <w:trHeight w:val="624" w:hRule="atLeast"/>
        </w:trPr>
        <w:tc>
          <w:tcPr>
            <w:tcW w:w="994" w:type="dxa"/>
            <w:vAlign w:val="top"/>
          </w:tcPr>
          <w:p>
            <w:pPr>
              <w:pStyle w:val="TableText"/>
              <w:ind w:left="169"/>
              <w:spacing w:before="155" w:line="221" w:lineRule="auto"/>
              <w:rPr>
                <w:sz w:val="32"/>
                <w:szCs w:val="32"/>
              </w:rPr>
            </w:pPr>
            <w:bookmarkStart w:name="bookmark24" w:id="8"/>
            <w:bookmarkEnd w:id="8"/>
            <w:r>
              <w:rPr>
                <w:sz w:val="32"/>
                <w:szCs w:val="32"/>
                <w:b/>
                <w:bCs/>
                <w:spacing w:val="2"/>
              </w:rPr>
              <w:t>序号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432" w:right="276" w:hanging="229"/>
              <w:spacing w:before="41" w:line="251" w:lineRule="auto"/>
              <w:tabs>
                <w:tab w:val="left" w:pos="39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dotted" w:color="auto"/>
              </w:rPr>
              <w:tab/>
            </w:r>
            <w:r>
              <w:rPr>
                <w:sz w:val="20"/>
                <w:szCs w:val="20"/>
                <w:spacing w:val="-89"/>
              </w:rPr>
              <w:t xml:space="preserve"> </w:t>
            </w:r>
            <w:r>
              <w:rPr>
                <w:sz w:val="20"/>
                <w:szCs w:val="20"/>
                <w:b/>
                <w:bCs/>
                <w:spacing w:val="-8"/>
              </w:rPr>
              <w:t>级指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b/>
                <w:bCs/>
                <w:spacing w:val="-3"/>
              </w:rPr>
              <w:t>标</w:t>
            </w:r>
          </w:p>
        </w:tc>
        <w:tc>
          <w:tcPr>
            <w:tcW w:w="1219" w:type="dxa"/>
            <w:vAlign w:val="top"/>
          </w:tcPr>
          <w:p>
            <w:pPr>
              <w:pStyle w:val="TableText"/>
              <w:ind w:left="105"/>
              <w:spacing w:before="192" w:line="220" w:lineRule="auto"/>
              <w:rPr/>
            </w:pPr>
            <w:r>
              <w:rPr>
                <w:b/>
                <w:bCs/>
                <w:spacing w:val="-6"/>
              </w:rPr>
              <w:t>二级指标</w:t>
            </w:r>
          </w:p>
        </w:tc>
        <w:tc>
          <w:tcPr>
            <w:tcW w:w="1458" w:type="dxa"/>
            <w:vAlign w:val="top"/>
          </w:tcPr>
          <w:p>
            <w:pPr>
              <w:pStyle w:val="TableText"/>
              <w:ind w:left="87"/>
              <w:spacing w:before="154" w:line="22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b/>
                <w:bCs/>
                <w:spacing w:val="-6"/>
              </w:rPr>
              <w:t>三级指标</w:t>
            </w:r>
          </w:p>
        </w:tc>
        <w:tc>
          <w:tcPr>
            <w:tcW w:w="1269" w:type="dxa"/>
            <w:vAlign w:val="top"/>
          </w:tcPr>
          <w:p>
            <w:pPr>
              <w:pStyle w:val="TableText"/>
              <w:ind w:left="139"/>
              <w:spacing w:before="154" w:line="219" w:lineRule="auto"/>
              <w:rPr>
                <w:sz w:val="33"/>
                <w:szCs w:val="33"/>
              </w:rPr>
            </w:pPr>
            <w:r>
              <w:rPr>
                <w:sz w:val="33"/>
                <w:szCs w:val="33"/>
                <w:b/>
                <w:bCs/>
                <w:spacing w:val="-7"/>
              </w:rPr>
              <w:t>预期值</w:t>
            </w:r>
          </w:p>
        </w:tc>
        <w:tc>
          <w:tcPr>
            <w:tcW w:w="1238" w:type="dxa"/>
            <w:vAlign w:val="top"/>
          </w:tcPr>
          <w:p>
            <w:pPr>
              <w:pStyle w:val="TableText"/>
              <w:ind w:left="120"/>
              <w:spacing w:before="154" w:line="219" w:lineRule="auto"/>
              <w:rPr>
                <w:sz w:val="33"/>
                <w:szCs w:val="33"/>
              </w:rPr>
            </w:pPr>
            <w:r>
              <w:rPr>
                <w:sz w:val="33"/>
                <w:szCs w:val="33"/>
                <w:b/>
                <w:bCs/>
                <w:spacing w:val="-7"/>
              </w:rPr>
              <w:t>完成值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91"/>
              <w:spacing w:before="191" w:line="219" w:lineRule="auto"/>
              <w:rPr/>
            </w:pPr>
            <w:r>
              <w:rPr>
                <w:b/>
                <w:bCs/>
                <w:spacing w:val="-6"/>
              </w:rPr>
              <w:t>是否完成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ind w:left="102"/>
              <w:spacing w:before="10" w:line="208" w:lineRule="auto"/>
              <w:rPr/>
            </w:pPr>
            <w:r>
              <w:rPr>
                <w:b/>
                <w:bCs/>
                <w:spacing w:val="-5"/>
              </w:rPr>
              <w:t>佐证材料</w:t>
            </w:r>
          </w:p>
          <w:p>
            <w:pPr>
              <w:pStyle w:val="TableText"/>
              <w:ind w:left="102"/>
              <w:spacing w:line="220" w:lineRule="auto"/>
              <w:rPr/>
            </w:pPr>
            <w:r>
              <w:rPr>
                <w:b/>
                <w:bCs/>
                <w:spacing w:val="-6"/>
              </w:rPr>
              <w:t>是否充分</w:t>
            </w:r>
          </w:p>
        </w:tc>
      </w:tr>
      <w:tr>
        <w:trPr>
          <w:trHeight w:val="779" w:hRule="atLeast"/>
        </w:trPr>
        <w:tc>
          <w:tcPr>
            <w:tcW w:w="994" w:type="dxa"/>
            <w:vAlign w:val="top"/>
          </w:tcPr>
          <w:p>
            <w:pPr>
              <w:pStyle w:val="TableText"/>
              <w:ind w:left="424"/>
              <w:spacing w:before="296" w:line="241" w:lineRule="auto"/>
              <w:rPr/>
            </w:pPr>
            <w:r>
              <w:rPr/>
              <w:t>2</w:t>
            </w:r>
          </w:p>
        </w:tc>
        <w:tc>
          <w:tcPr>
            <w:tcW w:w="1079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9" w:type="dxa"/>
            <w:vAlign w:val="top"/>
          </w:tcPr>
          <w:p>
            <w:pPr>
              <w:pStyle w:val="TableText"/>
              <w:ind w:left="102"/>
              <w:spacing w:before="272" w:line="220" w:lineRule="auto"/>
              <w:rPr/>
            </w:pPr>
            <w:r>
              <w:rPr>
                <w:spacing w:val="2"/>
              </w:rPr>
              <w:t>质量指标</w:t>
            </w:r>
          </w:p>
        </w:tc>
        <w:tc>
          <w:tcPr>
            <w:tcW w:w="1458" w:type="dxa"/>
            <w:vAlign w:val="top"/>
          </w:tcPr>
          <w:p>
            <w:pPr>
              <w:pStyle w:val="TableText"/>
              <w:ind w:left="92"/>
              <w:spacing w:before="269" w:line="219" w:lineRule="auto"/>
              <w:rPr/>
            </w:pPr>
            <w:r>
              <w:rPr>
                <w:spacing w:val="2"/>
              </w:rPr>
              <w:t>建材合格率</w:t>
            </w:r>
          </w:p>
        </w:tc>
        <w:tc>
          <w:tcPr>
            <w:tcW w:w="1269" w:type="dxa"/>
            <w:vAlign w:val="top"/>
          </w:tcPr>
          <w:p>
            <w:pPr>
              <w:pStyle w:val="TableText"/>
              <w:ind w:left="314"/>
              <w:spacing w:before="295" w:line="237" w:lineRule="auto"/>
              <w:rPr/>
            </w:pPr>
            <w:r>
              <w:rPr>
                <w:spacing w:val="-7"/>
              </w:rPr>
              <w:t>≥90%</w:t>
            </w:r>
          </w:p>
        </w:tc>
        <w:tc>
          <w:tcPr>
            <w:tcW w:w="1238" w:type="dxa"/>
            <w:vAlign w:val="top"/>
          </w:tcPr>
          <w:p>
            <w:pPr>
              <w:pStyle w:val="TableText"/>
              <w:ind w:left="365"/>
              <w:spacing w:before="295"/>
              <w:rPr/>
            </w:pPr>
            <w:r>
              <w:rPr>
                <w:spacing w:val="-6"/>
              </w:rPr>
              <w:t>100%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457"/>
              <w:spacing w:before="275" w:line="223" w:lineRule="auto"/>
              <w:rPr/>
            </w:pPr>
            <w:r>
              <w:rPr/>
              <w:t>是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ind w:left="478"/>
              <w:spacing w:before="275" w:line="223" w:lineRule="auto"/>
              <w:rPr/>
            </w:pPr>
            <w:r>
              <w:rPr/>
              <w:t>是</w:t>
            </w:r>
          </w:p>
        </w:tc>
      </w:tr>
      <w:tr>
        <w:trPr>
          <w:trHeight w:val="699" w:hRule="atLeast"/>
        </w:trPr>
        <w:tc>
          <w:tcPr>
            <w:tcW w:w="994" w:type="dxa"/>
            <w:vAlign w:val="top"/>
          </w:tcPr>
          <w:p>
            <w:pPr>
              <w:pStyle w:val="TableText"/>
              <w:ind w:left="424"/>
              <w:spacing w:before="256"/>
              <w:rPr/>
            </w:pPr>
            <w:r>
              <w:rPr/>
              <w:t>3</w:t>
            </w:r>
          </w:p>
        </w:tc>
        <w:tc>
          <w:tcPr>
            <w:tcW w:w="10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9" w:type="dxa"/>
            <w:vAlign w:val="top"/>
          </w:tcPr>
          <w:p>
            <w:pPr>
              <w:pStyle w:val="TableText"/>
              <w:ind w:left="102"/>
              <w:spacing w:before="233" w:line="220" w:lineRule="auto"/>
              <w:rPr/>
            </w:pPr>
            <w:r>
              <w:rPr>
                <w:spacing w:val="2"/>
              </w:rPr>
              <w:t>质量指标</w:t>
            </w:r>
          </w:p>
        </w:tc>
        <w:tc>
          <w:tcPr>
            <w:tcW w:w="1458" w:type="dxa"/>
            <w:vAlign w:val="top"/>
          </w:tcPr>
          <w:p>
            <w:pPr>
              <w:pStyle w:val="TableText"/>
              <w:ind w:left="472" w:right="94" w:hanging="380"/>
              <w:spacing w:before="82" w:line="223" w:lineRule="auto"/>
              <w:rPr/>
            </w:pPr>
            <w:r>
              <w:rPr>
                <w:spacing w:val="2"/>
              </w:rPr>
              <w:t>围墙红线控</w:t>
            </w:r>
            <w:r>
              <w:rPr/>
              <w:t xml:space="preserve"> </w:t>
            </w:r>
            <w:r>
              <w:rPr>
                <w:spacing w:val="5"/>
              </w:rPr>
              <w:t>制率</w:t>
            </w:r>
          </w:p>
        </w:tc>
        <w:tc>
          <w:tcPr>
            <w:tcW w:w="1269" w:type="dxa"/>
            <w:vAlign w:val="top"/>
          </w:tcPr>
          <w:p>
            <w:pPr>
              <w:pStyle w:val="TableText"/>
              <w:ind w:left="255"/>
              <w:spacing w:before="257" w:line="237" w:lineRule="auto"/>
              <w:rPr/>
            </w:pPr>
            <w:r>
              <w:rPr>
                <w:spacing w:val="-6"/>
              </w:rPr>
              <w:t>≥100%</w:t>
            </w:r>
          </w:p>
        </w:tc>
        <w:tc>
          <w:tcPr>
            <w:tcW w:w="1238" w:type="dxa"/>
            <w:vAlign w:val="top"/>
          </w:tcPr>
          <w:p>
            <w:pPr>
              <w:pStyle w:val="TableText"/>
              <w:ind w:left="365"/>
              <w:spacing w:before="256"/>
              <w:rPr/>
            </w:pPr>
            <w:r>
              <w:rPr>
                <w:spacing w:val="-6"/>
              </w:rPr>
              <w:t>100%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457"/>
              <w:spacing w:before="236" w:line="223" w:lineRule="auto"/>
              <w:rPr/>
            </w:pPr>
            <w:r>
              <w:rPr/>
              <w:t>是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ind w:left="478"/>
              <w:spacing w:before="236" w:line="223" w:lineRule="auto"/>
              <w:rPr/>
            </w:pPr>
            <w:r>
              <w:rPr/>
              <w:t>是</w:t>
            </w:r>
          </w:p>
        </w:tc>
      </w:tr>
      <w:tr>
        <w:trPr>
          <w:trHeight w:val="699" w:hRule="atLeast"/>
        </w:trPr>
        <w:tc>
          <w:tcPr>
            <w:tcW w:w="994" w:type="dxa"/>
            <w:vAlign w:val="top"/>
          </w:tcPr>
          <w:p>
            <w:pPr>
              <w:pStyle w:val="TableText"/>
              <w:ind w:left="424"/>
              <w:spacing w:before="258" w:line="241" w:lineRule="auto"/>
              <w:rPr/>
            </w:pPr>
            <w:r>
              <w:rPr/>
              <w:t>4</w:t>
            </w:r>
          </w:p>
        </w:tc>
        <w:tc>
          <w:tcPr>
            <w:tcW w:w="10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9" w:type="dxa"/>
            <w:vAlign w:val="top"/>
          </w:tcPr>
          <w:p>
            <w:pPr>
              <w:pStyle w:val="TableText"/>
              <w:ind w:left="102"/>
              <w:spacing w:before="234" w:line="220" w:lineRule="auto"/>
              <w:rPr/>
            </w:pPr>
            <w:r>
              <w:rPr>
                <w:spacing w:val="2"/>
              </w:rPr>
              <w:t>质量指标</w:t>
            </w:r>
          </w:p>
        </w:tc>
        <w:tc>
          <w:tcPr>
            <w:tcW w:w="1458" w:type="dxa"/>
            <w:vAlign w:val="top"/>
          </w:tcPr>
          <w:p>
            <w:pPr>
              <w:pStyle w:val="TableText"/>
              <w:ind w:left="92"/>
              <w:spacing w:before="233" w:line="219" w:lineRule="auto"/>
              <w:rPr/>
            </w:pPr>
            <w:r>
              <w:rPr>
                <w:spacing w:val="2"/>
              </w:rPr>
              <w:t>验收合格率</w:t>
            </w:r>
          </w:p>
        </w:tc>
        <w:tc>
          <w:tcPr>
            <w:tcW w:w="1269" w:type="dxa"/>
            <w:vAlign w:val="top"/>
          </w:tcPr>
          <w:p>
            <w:pPr>
              <w:pStyle w:val="TableText"/>
              <w:ind w:left="255"/>
              <w:spacing w:before="258" w:line="237" w:lineRule="auto"/>
              <w:rPr/>
            </w:pPr>
            <w:r>
              <w:rPr>
                <w:spacing w:val="-6"/>
              </w:rPr>
              <w:t>≥100%</w:t>
            </w:r>
          </w:p>
        </w:tc>
        <w:tc>
          <w:tcPr>
            <w:tcW w:w="1238" w:type="dxa"/>
            <w:vAlign w:val="top"/>
          </w:tcPr>
          <w:p>
            <w:pPr>
              <w:pStyle w:val="TableText"/>
              <w:ind w:left="236"/>
              <w:spacing w:before="233" w:line="219" w:lineRule="auto"/>
              <w:rPr/>
            </w:pPr>
            <w:r>
              <w:rPr>
                <w:spacing w:val="3"/>
              </w:rPr>
              <w:t>未验收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457"/>
              <w:spacing w:before="234" w:line="220" w:lineRule="auto"/>
              <w:rPr/>
            </w:pPr>
            <w:r>
              <w:rPr/>
              <w:t>否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ind w:left="478"/>
              <w:spacing w:before="234" w:line="220" w:lineRule="auto"/>
              <w:rPr/>
            </w:pPr>
            <w:r>
              <w:rPr/>
              <w:t>否</w:t>
            </w:r>
          </w:p>
        </w:tc>
      </w:tr>
      <w:tr>
        <w:trPr>
          <w:trHeight w:val="689" w:hRule="atLeast"/>
        </w:trPr>
        <w:tc>
          <w:tcPr>
            <w:tcW w:w="994" w:type="dxa"/>
            <w:vAlign w:val="top"/>
          </w:tcPr>
          <w:p>
            <w:pPr>
              <w:pStyle w:val="TableText"/>
              <w:ind w:left="424"/>
              <w:spacing w:before="248"/>
              <w:rPr/>
            </w:pPr>
            <w:r>
              <w:rPr/>
              <w:t>5</w:t>
            </w:r>
          </w:p>
        </w:tc>
        <w:tc>
          <w:tcPr>
            <w:tcW w:w="10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9" w:type="dxa"/>
            <w:vAlign w:val="top"/>
          </w:tcPr>
          <w:p>
            <w:pPr>
              <w:pStyle w:val="TableText"/>
              <w:ind w:left="102"/>
              <w:spacing w:before="225" w:line="220" w:lineRule="auto"/>
              <w:rPr/>
            </w:pPr>
            <w:r>
              <w:rPr>
                <w:spacing w:val="2"/>
              </w:rPr>
              <w:t>时效指标</w:t>
            </w:r>
          </w:p>
        </w:tc>
        <w:tc>
          <w:tcPr>
            <w:tcW w:w="1458" w:type="dxa"/>
            <w:vAlign w:val="top"/>
          </w:tcPr>
          <w:p>
            <w:pPr>
              <w:pStyle w:val="TableText"/>
              <w:ind w:left="342" w:right="92" w:hanging="250"/>
              <w:spacing w:before="95" w:line="214" w:lineRule="auto"/>
              <w:rPr/>
            </w:pPr>
            <w:r>
              <w:rPr>
                <w:spacing w:val="2"/>
              </w:rPr>
              <w:t>资金使用完</w:t>
            </w:r>
            <w:r>
              <w:rPr>
                <w:spacing w:val="1"/>
              </w:rPr>
              <w:t xml:space="preserve"> </w:t>
            </w:r>
            <w:r>
              <w:rPr>
                <w:spacing w:val="8"/>
              </w:rPr>
              <w:t>成时间</w:t>
            </w:r>
          </w:p>
        </w:tc>
        <w:tc>
          <w:tcPr>
            <w:tcW w:w="1269" w:type="dxa"/>
            <w:vAlign w:val="top"/>
          </w:tcPr>
          <w:p>
            <w:pPr>
              <w:pStyle w:val="TableText"/>
              <w:ind w:left="125"/>
              <w:spacing w:before="224" w:line="219" w:lineRule="auto"/>
              <w:rPr/>
            </w:pPr>
            <w:r>
              <w:rPr>
                <w:spacing w:val="10"/>
              </w:rPr>
              <w:t>≤12个月</w:t>
            </w:r>
          </w:p>
        </w:tc>
        <w:tc>
          <w:tcPr>
            <w:tcW w:w="1238" w:type="dxa"/>
            <w:vAlign w:val="top"/>
          </w:tcPr>
          <w:p>
            <w:pPr>
              <w:pStyle w:val="TableText"/>
              <w:ind w:left="236"/>
              <w:spacing w:before="224" w:line="219" w:lineRule="auto"/>
              <w:rPr/>
            </w:pPr>
            <w:r>
              <w:rPr>
                <w:spacing w:val="12"/>
              </w:rPr>
              <w:t>12个月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457"/>
              <w:spacing w:before="228" w:line="223" w:lineRule="auto"/>
              <w:rPr/>
            </w:pPr>
            <w:r>
              <w:rPr/>
              <w:t>是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ind w:left="478"/>
              <w:spacing w:before="228" w:line="223" w:lineRule="auto"/>
              <w:rPr/>
            </w:pPr>
            <w:r>
              <w:rPr/>
              <w:t>是</w:t>
            </w:r>
          </w:p>
        </w:tc>
      </w:tr>
      <w:tr>
        <w:trPr>
          <w:trHeight w:val="839" w:hRule="atLeast"/>
        </w:trPr>
        <w:tc>
          <w:tcPr>
            <w:tcW w:w="99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4"/>
              <w:spacing w:before="82"/>
              <w:rPr/>
            </w:pPr>
            <w:r>
              <w:rPr/>
              <w:t>6</w:t>
            </w:r>
          </w:p>
        </w:tc>
        <w:tc>
          <w:tcPr>
            <w:tcW w:w="10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9" w:type="dxa"/>
            <w:vAlign w:val="top"/>
          </w:tcPr>
          <w:p>
            <w:pPr>
              <w:pStyle w:val="TableText"/>
              <w:ind w:left="102"/>
              <w:spacing w:before="303" w:line="219" w:lineRule="auto"/>
              <w:rPr/>
            </w:pPr>
            <w:r>
              <w:rPr>
                <w:spacing w:val="2"/>
              </w:rPr>
              <w:t>成本指标</w:t>
            </w:r>
          </w:p>
        </w:tc>
        <w:tc>
          <w:tcPr>
            <w:tcW w:w="1458" w:type="dxa"/>
            <w:vAlign w:val="top"/>
          </w:tcPr>
          <w:p>
            <w:pPr>
              <w:pStyle w:val="TableText"/>
              <w:ind w:left="223"/>
              <w:spacing w:before="306" w:line="220" w:lineRule="auto"/>
              <w:rPr/>
            </w:pPr>
            <w:r>
              <w:rPr>
                <w:spacing w:val="7"/>
              </w:rPr>
              <w:t>资金支出</w:t>
            </w:r>
          </w:p>
        </w:tc>
        <w:tc>
          <w:tcPr>
            <w:tcW w:w="1269" w:type="dxa"/>
            <w:vAlign w:val="top"/>
          </w:tcPr>
          <w:p>
            <w:pPr>
              <w:pStyle w:val="TableText"/>
              <w:ind w:left="384" w:right="96" w:hanging="320"/>
              <w:spacing w:before="177" w:line="198" w:lineRule="auto"/>
              <w:rPr/>
            </w:pPr>
            <w:r>
              <w:rPr>
                <w:spacing w:val="-4"/>
              </w:rPr>
              <w:t>≤1521.77</w:t>
            </w:r>
            <w:r>
              <w:rPr>
                <w:spacing w:val="3"/>
              </w:rPr>
              <w:t xml:space="preserve"> </w:t>
            </w:r>
            <w:r>
              <w:rPr>
                <w:spacing w:val="5"/>
              </w:rPr>
              <w:t>万元</w:t>
            </w:r>
          </w:p>
        </w:tc>
        <w:tc>
          <w:tcPr>
            <w:tcW w:w="1238" w:type="dxa"/>
            <w:vAlign w:val="top"/>
          </w:tcPr>
          <w:p>
            <w:pPr>
              <w:pStyle w:val="TableText"/>
              <w:ind w:left="145" w:right="57" w:hanging="30"/>
              <w:spacing w:before="24" w:line="198" w:lineRule="auto"/>
              <w:jc w:val="both"/>
              <w:rPr/>
            </w:pPr>
            <w:r>
              <w:rPr>
                <w:spacing w:val="2"/>
              </w:rPr>
              <w:t>指标设置</w:t>
            </w:r>
            <w:r>
              <w:rPr/>
              <w:t xml:space="preserve"> </w:t>
            </w:r>
            <w:r>
              <w:rPr>
                <w:spacing w:val="6"/>
              </w:rPr>
              <w:t>不合理，</w:t>
            </w:r>
            <w:r>
              <w:rPr/>
              <w:t xml:space="preserve"> </w:t>
            </w:r>
            <w:r>
              <w:rPr>
                <w:spacing w:val="2"/>
              </w:rPr>
              <w:t>不予评价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98" w:right="40" w:hanging="10"/>
              <w:spacing w:before="24" w:line="198" w:lineRule="auto"/>
              <w:jc w:val="both"/>
              <w:rPr/>
            </w:pPr>
            <w:r>
              <w:rPr>
                <w:spacing w:val="2"/>
              </w:rPr>
              <w:t>指标设置</w:t>
            </w:r>
            <w:r>
              <w:rPr/>
              <w:t xml:space="preserve"> </w:t>
            </w:r>
            <w:r>
              <w:rPr>
                <w:spacing w:val="-2"/>
              </w:rPr>
              <w:t>不合理，</w:t>
            </w:r>
            <w:r>
              <w:rPr>
                <w:spacing w:val="2"/>
              </w:rPr>
              <w:t xml:space="preserve"> </w:t>
            </w:r>
            <w:r>
              <w:rPr>
                <w:spacing w:val="7"/>
              </w:rPr>
              <w:t>不予评价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ind w:left="98" w:right="79"/>
              <w:spacing w:before="16" w:line="200" w:lineRule="auto"/>
              <w:jc w:val="both"/>
              <w:rPr/>
            </w:pPr>
            <w:r>
              <w:rPr>
                <w:spacing w:val="2"/>
              </w:rPr>
              <w:t>指标设置</w:t>
            </w:r>
            <w:r>
              <w:rPr/>
              <w:t xml:space="preserve"> </w:t>
            </w:r>
            <w:r>
              <w:rPr>
                <w:spacing w:val="6"/>
              </w:rPr>
              <w:t>不合理，</w:t>
            </w:r>
            <w:r>
              <w:rPr/>
              <w:t xml:space="preserve"> </w:t>
            </w:r>
            <w:r>
              <w:rPr>
                <w:spacing w:val="2"/>
              </w:rPr>
              <w:t>不予评价</w:t>
            </w:r>
          </w:p>
        </w:tc>
      </w:tr>
      <w:tr>
        <w:trPr>
          <w:trHeight w:val="1119" w:hRule="atLeast"/>
        </w:trPr>
        <w:tc>
          <w:tcPr>
            <w:tcW w:w="994" w:type="dxa"/>
            <w:vAlign w:val="top"/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4"/>
              <w:spacing w:before="82"/>
              <w:rPr/>
            </w:pPr>
            <w:r>
              <w:rPr/>
              <w:t>7</w:t>
            </w:r>
          </w:p>
        </w:tc>
        <w:tc>
          <w:tcPr>
            <w:tcW w:w="1079" w:type="dxa"/>
            <w:vAlign w:val="top"/>
            <w:vMerge w:val="restart"/>
            <w:tcBorders>
              <w:bottom w:val="nil"/>
            </w:tcBorders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0" w:right="151" w:hanging="249"/>
              <w:spacing w:before="81" w:line="217" w:lineRule="auto"/>
              <w:rPr/>
            </w:pPr>
            <w:r>
              <w:rPr>
                <w:spacing w:val="5"/>
              </w:rPr>
              <w:t>效益指</w:t>
            </w:r>
            <w:r>
              <w:rPr/>
              <w:t xml:space="preserve"> </w:t>
            </w:r>
            <w:r>
              <w:rPr/>
              <w:t>标</w:t>
            </w:r>
          </w:p>
        </w:tc>
        <w:tc>
          <w:tcPr>
            <w:tcW w:w="1219" w:type="dxa"/>
            <w:vAlign w:val="top"/>
          </w:tcPr>
          <w:p>
            <w:pPr>
              <w:pStyle w:val="TableText"/>
              <w:ind w:left="102"/>
              <w:spacing w:before="305" w:line="208" w:lineRule="auto"/>
              <w:rPr/>
            </w:pPr>
            <w:r>
              <w:rPr>
                <w:spacing w:val="2"/>
              </w:rPr>
              <w:t>社会效益</w:t>
            </w:r>
          </w:p>
          <w:p>
            <w:pPr>
              <w:pStyle w:val="TableText"/>
              <w:ind w:left="351"/>
              <w:spacing w:line="220" w:lineRule="auto"/>
              <w:rPr/>
            </w:pPr>
            <w:r>
              <w:rPr>
                <w:spacing w:val="4"/>
              </w:rPr>
              <w:t>指标</w:t>
            </w:r>
          </w:p>
        </w:tc>
        <w:tc>
          <w:tcPr>
            <w:tcW w:w="1458" w:type="dxa"/>
            <w:vAlign w:val="top"/>
          </w:tcPr>
          <w:p>
            <w:pPr>
              <w:pStyle w:val="TableText"/>
              <w:ind w:left="92"/>
              <w:spacing w:before="14" w:line="202" w:lineRule="auto"/>
              <w:jc w:val="both"/>
              <w:rPr/>
            </w:pPr>
            <w:r>
              <w:rPr>
                <w:spacing w:val="-7"/>
              </w:rPr>
              <w:t>提供数据应</w:t>
            </w:r>
            <w:r>
              <w:rPr/>
              <w:t xml:space="preserve">  </w:t>
            </w:r>
            <w:r>
              <w:rPr>
                <w:spacing w:val="21"/>
              </w:rPr>
              <w:t>用可视化、</w:t>
            </w:r>
            <w:r>
              <w:rPr/>
              <w:t xml:space="preserve"> </w:t>
            </w:r>
            <w:r>
              <w:rPr>
                <w:spacing w:val="-7"/>
              </w:rPr>
              <w:t>指挥调度一</w:t>
            </w:r>
            <w:r>
              <w:rPr>
                <w:spacing w:val="1"/>
              </w:rPr>
              <w:t xml:space="preserve">  </w:t>
            </w:r>
            <w:r>
              <w:rPr>
                <w:spacing w:val="23"/>
              </w:rPr>
              <w:t>体化基础</w:t>
            </w:r>
          </w:p>
        </w:tc>
        <w:tc>
          <w:tcPr>
            <w:tcW w:w="1269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5"/>
              <w:spacing w:before="81" w:line="220" w:lineRule="auto"/>
              <w:rPr/>
            </w:pPr>
            <w:r>
              <w:rPr>
                <w:spacing w:val="4"/>
              </w:rPr>
              <w:t>有效果</w:t>
            </w:r>
          </w:p>
        </w:tc>
        <w:tc>
          <w:tcPr>
            <w:tcW w:w="1238" w:type="dxa"/>
            <w:vAlign w:val="top"/>
          </w:tcPr>
          <w:p>
            <w:pPr>
              <w:pStyle w:val="TableText"/>
              <w:ind w:left="485" w:right="101" w:hanging="370"/>
              <w:spacing w:before="298" w:line="213" w:lineRule="auto"/>
              <w:rPr/>
            </w:pPr>
            <w:r>
              <w:rPr>
                <w:spacing w:val="2"/>
              </w:rPr>
              <w:t>有一定效</w:t>
            </w:r>
            <w:r>
              <w:rPr>
                <w:spacing w:val="1"/>
              </w:rPr>
              <w:t xml:space="preserve"> </w:t>
            </w:r>
            <w:r>
              <w:rPr/>
              <w:t>果</w:t>
            </w:r>
          </w:p>
        </w:tc>
        <w:tc>
          <w:tcPr>
            <w:tcW w:w="1179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7"/>
              <w:spacing w:before="81" w:line="223" w:lineRule="auto"/>
              <w:rPr/>
            </w:pPr>
            <w:r>
              <w:rPr/>
              <w:t>是</w:t>
            </w:r>
          </w:p>
        </w:tc>
        <w:tc>
          <w:tcPr>
            <w:tcW w:w="1213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8"/>
              <w:spacing w:before="81" w:line="223" w:lineRule="auto"/>
              <w:rPr/>
            </w:pPr>
            <w:r>
              <w:rPr/>
              <w:t>是</w:t>
            </w:r>
          </w:p>
        </w:tc>
      </w:tr>
      <w:tr>
        <w:trPr>
          <w:trHeight w:val="839" w:hRule="atLeast"/>
        </w:trPr>
        <w:tc>
          <w:tcPr>
            <w:tcW w:w="99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4"/>
              <w:spacing w:before="82"/>
              <w:rPr/>
            </w:pPr>
            <w:r>
              <w:rPr/>
              <w:t>8</w:t>
            </w:r>
          </w:p>
        </w:tc>
        <w:tc>
          <w:tcPr>
            <w:tcW w:w="10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9" w:type="dxa"/>
            <w:vAlign w:val="top"/>
          </w:tcPr>
          <w:p>
            <w:pPr>
              <w:pStyle w:val="TableText"/>
              <w:ind w:left="102"/>
              <w:spacing w:before="156" w:line="215" w:lineRule="auto"/>
              <w:rPr/>
            </w:pPr>
            <w:r>
              <w:rPr>
                <w:spacing w:val="2"/>
              </w:rPr>
              <w:t>社会效益</w:t>
            </w:r>
          </w:p>
          <w:p>
            <w:pPr>
              <w:pStyle w:val="TableText"/>
              <w:ind w:left="351"/>
              <w:spacing w:line="220" w:lineRule="auto"/>
              <w:rPr/>
            </w:pPr>
            <w:r>
              <w:rPr>
                <w:spacing w:val="4"/>
              </w:rPr>
              <w:t>指标</w:t>
            </w:r>
          </w:p>
        </w:tc>
        <w:tc>
          <w:tcPr>
            <w:tcW w:w="1458" w:type="dxa"/>
            <w:vAlign w:val="top"/>
          </w:tcPr>
          <w:p>
            <w:pPr>
              <w:pStyle w:val="TableText"/>
              <w:ind w:left="92"/>
              <w:spacing w:before="17" w:line="214" w:lineRule="auto"/>
              <w:rPr/>
            </w:pPr>
            <w:r>
              <w:rPr>
                <w:spacing w:val="1"/>
              </w:rPr>
              <w:t>整体外观符</w:t>
            </w:r>
          </w:p>
          <w:p>
            <w:pPr>
              <w:pStyle w:val="TableText"/>
              <w:ind w:left="92"/>
              <w:spacing w:line="192" w:lineRule="auto"/>
              <w:rPr/>
            </w:pPr>
            <w:r>
              <w:rPr>
                <w:spacing w:val="1"/>
              </w:rPr>
              <w:t>合林芝建筑</w:t>
            </w:r>
          </w:p>
          <w:p>
            <w:pPr>
              <w:pStyle w:val="TableText"/>
              <w:ind w:left="493"/>
              <w:spacing w:line="193" w:lineRule="auto"/>
              <w:rPr/>
            </w:pPr>
            <w:r>
              <w:rPr>
                <w:spacing w:val="5"/>
              </w:rPr>
              <w:t>风格</w:t>
            </w:r>
          </w:p>
        </w:tc>
        <w:tc>
          <w:tcPr>
            <w:tcW w:w="1269" w:type="dxa"/>
            <w:vAlign w:val="top"/>
          </w:tcPr>
          <w:p>
            <w:pPr>
              <w:pStyle w:val="TableText"/>
              <w:ind w:left="374"/>
              <w:spacing w:before="307" w:line="219" w:lineRule="auto"/>
              <w:rPr/>
            </w:pPr>
            <w:r>
              <w:rPr>
                <w:spacing w:val="5"/>
              </w:rPr>
              <w:t>符合</w:t>
            </w:r>
          </w:p>
        </w:tc>
        <w:tc>
          <w:tcPr>
            <w:tcW w:w="1238" w:type="dxa"/>
            <w:vAlign w:val="top"/>
          </w:tcPr>
          <w:p>
            <w:pPr>
              <w:pStyle w:val="TableText"/>
              <w:ind w:left="135" w:right="70" w:hanging="20"/>
              <w:spacing w:before="16" w:line="200" w:lineRule="auto"/>
              <w:jc w:val="both"/>
              <w:rPr/>
            </w:pPr>
            <w:r>
              <w:rPr>
                <w:spacing w:val="2"/>
              </w:rPr>
              <w:t>符合，但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效果未能</w:t>
            </w:r>
            <w:r>
              <w:rPr/>
              <w:t xml:space="preserve"> </w:t>
            </w:r>
            <w:r>
              <w:rPr>
                <w:spacing w:val="5"/>
              </w:rPr>
              <w:t>完全发挥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457"/>
              <w:spacing w:before="311" w:line="223" w:lineRule="auto"/>
              <w:rPr/>
            </w:pPr>
            <w:r>
              <w:rPr/>
              <w:t>是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ind w:left="478"/>
              <w:spacing w:before="311" w:line="223" w:lineRule="auto"/>
              <w:rPr/>
            </w:pPr>
            <w:r>
              <w:rPr/>
              <w:t>是</w:t>
            </w:r>
          </w:p>
        </w:tc>
      </w:tr>
      <w:tr>
        <w:trPr>
          <w:trHeight w:val="849" w:hRule="atLeast"/>
        </w:trPr>
        <w:tc>
          <w:tcPr>
            <w:tcW w:w="9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4"/>
              <w:spacing w:before="82"/>
              <w:rPr/>
            </w:pPr>
            <w:r>
              <w:rPr/>
              <w:t>9</w:t>
            </w:r>
          </w:p>
        </w:tc>
        <w:tc>
          <w:tcPr>
            <w:tcW w:w="10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9" w:type="dxa"/>
            <w:vAlign w:val="top"/>
          </w:tcPr>
          <w:p>
            <w:pPr>
              <w:pStyle w:val="TableText"/>
              <w:ind w:left="222" w:right="96" w:hanging="120"/>
              <w:spacing w:before="169" w:line="217" w:lineRule="auto"/>
              <w:rPr/>
            </w:pPr>
            <w:r>
              <w:rPr>
                <w:spacing w:val="2"/>
              </w:rPr>
              <w:t>可持续影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响指标</w:t>
            </w:r>
          </w:p>
        </w:tc>
        <w:tc>
          <w:tcPr>
            <w:tcW w:w="1458" w:type="dxa"/>
            <w:vAlign w:val="top"/>
          </w:tcPr>
          <w:p>
            <w:pPr>
              <w:pStyle w:val="TableText"/>
              <w:ind w:left="92"/>
              <w:spacing w:before="28" w:line="208" w:lineRule="auto"/>
              <w:rPr/>
            </w:pPr>
            <w:r>
              <w:rPr>
                <w:spacing w:val="2"/>
              </w:rPr>
              <w:t>数据运营体</w:t>
            </w:r>
          </w:p>
          <w:p>
            <w:pPr>
              <w:pStyle w:val="TableText"/>
              <w:ind w:left="92"/>
              <w:spacing w:before="1" w:line="197" w:lineRule="auto"/>
              <w:rPr/>
            </w:pPr>
            <w:r>
              <w:rPr>
                <w:spacing w:val="2"/>
              </w:rPr>
              <w:t>系规范化更</w:t>
            </w:r>
          </w:p>
          <w:p>
            <w:pPr>
              <w:pStyle w:val="TableText"/>
              <w:ind w:left="343"/>
              <w:spacing w:line="192" w:lineRule="auto"/>
              <w:rPr/>
            </w:pPr>
            <w:r>
              <w:rPr>
                <w:spacing w:val="4"/>
              </w:rPr>
              <w:t>加完善</w:t>
            </w:r>
          </w:p>
        </w:tc>
        <w:tc>
          <w:tcPr>
            <w:tcW w:w="1269" w:type="dxa"/>
            <w:vAlign w:val="top"/>
          </w:tcPr>
          <w:p>
            <w:pPr>
              <w:pStyle w:val="TableText"/>
              <w:ind w:left="255"/>
              <w:spacing w:before="309" w:line="220" w:lineRule="auto"/>
              <w:rPr/>
            </w:pPr>
            <w:r>
              <w:rPr>
                <w:spacing w:val="4"/>
              </w:rPr>
              <w:t>有效果</w:t>
            </w:r>
          </w:p>
        </w:tc>
        <w:tc>
          <w:tcPr>
            <w:tcW w:w="1238" w:type="dxa"/>
            <w:vAlign w:val="top"/>
          </w:tcPr>
          <w:p>
            <w:pPr>
              <w:pStyle w:val="TableText"/>
              <w:ind w:left="485" w:right="101" w:hanging="370"/>
              <w:spacing w:before="159" w:line="217" w:lineRule="auto"/>
              <w:rPr/>
            </w:pPr>
            <w:r>
              <w:rPr>
                <w:spacing w:val="2"/>
              </w:rPr>
              <w:t>有一定效</w:t>
            </w:r>
            <w:r>
              <w:rPr>
                <w:spacing w:val="1"/>
              </w:rPr>
              <w:t xml:space="preserve"> </w:t>
            </w:r>
            <w:r>
              <w:rPr/>
              <w:t>果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457"/>
              <w:spacing w:before="312" w:line="223" w:lineRule="auto"/>
              <w:rPr/>
            </w:pPr>
            <w:r>
              <w:rPr/>
              <w:t>是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ind w:left="478"/>
              <w:spacing w:before="312" w:line="223" w:lineRule="auto"/>
              <w:rPr/>
            </w:pPr>
            <w:r>
              <w:rPr/>
              <w:t>是</w:t>
            </w:r>
          </w:p>
        </w:tc>
      </w:tr>
      <w:tr>
        <w:trPr>
          <w:trHeight w:val="844" w:hRule="atLeast"/>
        </w:trPr>
        <w:tc>
          <w:tcPr>
            <w:tcW w:w="99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5"/>
              <w:spacing w:before="81"/>
              <w:rPr/>
            </w:pPr>
            <w:r>
              <w:rPr>
                <w:spacing w:val="-8"/>
              </w:rPr>
              <w:t>10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280" w:right="153" w:hanging="129"/>
              <w:spacing w:before="170" w:line="217" w:lineRule="auto"/>
              <w:rPr/>
            </w:pPr>
            <w:r>
              <w:rPr>
                <w:spacing w:val="4"/>
              </w:rPr>
              <w:t>满意度</w:t>
            </w:r>
            <w:r>
              <w:rPr>
                <w:spacing w:val="1"/>
              </w:rPr>
              <w:t xml:space="preserve"> </w:t>
            </w:r>
            <w:r>
              <w:rPr>
                <w:spacing w:val="4"/>
              </w:rPr>
              <w:t>指标</w:t>
            </w:r>
          </w:p>
        </w:tc>
        <w:tc>
          <w:tcPr>
            <w:tcW w:w="1219" w:type="dxa"/>
            <w:vAlign w:val="top"/>
          </w:tcPr>
          <w:p>
            <w:pPr>
              <w:pStyle w:val="TableText"/>
              <w:ind w:left="102"/>
              <w:spacing w:before="29" w:line="192" w:lineRule="auto"/>
              <w:rPr/>
            </w:pPr>
            <w:r>
              <w:rPr>
                <w:spacing w:val="2"/>
              </w:rPr>
              <w:t>服务对象</w:t>
            </w:r>
          </w:p>
          <w:p>
            <w:pPr>
              <w:pStyle w:val="TableText"/>
              <w:ind w:left="132"/>
              <w:spacing w:before="1" w:line="192" w:lineRule="auto"/>
              <w:rPr/>
            </w:pPr>
            <w:r>
              <w:rPr>
                <w:spacing w:val="4"/>
              </w:rPr>
              <w:t>满意度指</w:t>
            </w:r>
          </w:p>
          <w:p>
            <w:pPr>
              <w:pStyle w:val="TableText"/>
              <w:ind w:left="482"/>
              <w:spacing w:line="209" w:lineRule="auto"/>
              <w:rPr/>
            </w:pPr>
            <w:r>
              <w:rPr/>
              <w:t>标</w:t>
            </w:r>
          </w:p>
        </w:tc>
        <w:tc>
          <w:tcPr>
            <w:tcW w:w="1458" w:type="dxa"/>
            <w:vAlign w:val="top"/>
          </w:tcPr>
          <w:p>
            <w:pPr>
              <w:pStyle w:val="TableText"/>
              <w:ind w:left="472" w:right="93" w:hanging="380"/>
              <w:spacing w:before="158" w:line="214" w:lineRule="auto"/>
              <w:rPr/>
            </w:pPr>
            <w:r>
              <w:rPr>
                <w:spacing w:val="2"/>
              </w:rPr>
              <w:t>涉及人员满</w:t>
            </w:r>
            <w:r>
              <w:rPr/>
              <w:t xml:space="preserve"> </w:t>
            </w:r>
            <w:r>
              <w:rPr>
                <w:spacing w:val="7"/>
              </w:rPr>
              <w:t>意度</w:t>
            </w:r>
          </w:p>
        </w:tc>
        <w:tc>
          <w:tcPr>
            <w:tcW w:w="126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4"/>
              <w:spacing w:before="81" w:line="237" w:lineRule="auto"/>
              <w:rPr/>
            </w:pPr>
            <w:r>
              <w:rPr>
                <w:spacing w:val="-7"/>
              </w:rPr>
              <w:t>≥90%</w:t>
            </w:r>
          </w:p>
        </w:tc>
        <w:tc>
          <w:tcPr>
            <w:tcW w:w="123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6"/>
              <w:spacing w:before="81" w:line="239" w:lineRule="auto"/>
              <w:rPr/>
            </w:pPr>
            <w:r>
              <w:rPr>
                <w:spacing w:val="-2"/>
              </w:rPr>
              <w:t>97.22%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457"/>
              <w:spacing w:before="313" w:line="223" w:lineRule="auto"/>
              <w:rPr/>
            </w:pPr>
            <w:r>
              <w:rPr/>
              <w:t>是</w:t>
            </w:r>
          </w:p>
        </w:tc>
        <w:tc>
          <w:tcPr>
            <w:tcW w:w="1213" w:type="dxa"/>
            <w:vAlign w:val="top"/>
          </w:tcPr>
          <w:p>
            <w:pPr>
              <w:pStyle w:val="TableText"/>
              <w:ind w:left="478"/>
              <w:spacing w:before="313" w:line="223" w:lineRule="auto"/>
              <w:rPr/>
            </w:pPr>
            <w:r>
              <w:rPr/>
              <w:t>是</w:t>
            </w:r>
          </w:p>
        </w:tc>
      </w:tr>
    </w:tbl>
    <w:p>
      <w:pPr>
        <w:ind w:left="845"/>
        <w:spacing w:before="250" w:line="223" w:lineRule="auto"/>
        <w:outlineLvl w:val="1"/>
        <w:rPr>
          <w:rFonts w:ascii="KaiTi" w:hAnsi="KaiTi" w:eastAsia="KaiTi" w:cs="KaiTi"/>
          <w:sz w:val="30"/>
          <w:szCs w:val="30"/>
        </w:rPr>
      </w:pPr>
      <w:bookmarkStart w:name="bookmark4" w:id="9"/>
      <w:bookmarkEnd w:id="9"/>
      <w:r>
        <w:rPr>
          <w:rFonts w:ascii="KaiTi" w:hAnsi="KaiTi" w:eastAsia="KaiTi" w:cs="KaiTi"/>
          <w:sz w:val="30"/>
          <w:szCs w:val="30"/>
          <w:spacing w:val="33"/>
        </w:rPr>
        <w:t>(三)评价金额及支出情况</w:t>
      </w:r>
    </w:p>
    <w:p>
      <w:pPr>
        <w:ind w:left="105" w:right="378" w:firstLine="599"/>
        <w:spacing w:before="192" w:line="346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3"/>
        </w:rPr>
        <w:t>2024年预算金额998.5万元，实际下达金额998.5万元，实际</w:t>
      </w:r>
      <w:r>
        <w:rPr>
          <w:rFonts w:ascii="FangSong" w:hAnsi="FangSong" w:eastAsia="FangSong" w:cs="FangSong"/>
          <w:sz w:val="30"/>
          <w:szCs w:val="30"/>
          <w:spacing w:val="1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7"/>
        </w:rPr>
        <w:t>支出金额998.5万元，资金支出率100.00%,预算安排及支出内容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7"/>
        </w:rPr>
        <w:t>详见表2。</w:t>
      </w:r>
    </w:p>
    <w:p>
      <w:pPr>
        <w:ind w:left="2589"/>
        <w:spacing w:line="221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b/>
          <w:bCs/>
          <w:spacing w:val="-11"/>
        </w:rPr>
        <w:t>表22024年预算安排及实际支出情况表</w:t>
      </w:r>
    </w:p>
    <w:p>
      <w:pPr>
        <w:spacing w:line="128" w:lineRule="exact"/>
        <w:rPr/>
      </w:pPr>
      <w:r/>
    </w:p>
    <w:tbl>
      <w:tblPr>
        <w:tblStyle w:val="TableNormal"/>
        <w:tblW w:w="9399" w:type="dxa"/>
        <w:tblInd w:w="10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64"/>
        <w:gridCol w:w="3076"/>
        <w:gridCol w:w="1768"/>
        <w:gridCol w:w="1728"/>
        <w:gridCol w:w="1863"/>
      </w:tblGrid>
      <w:tr>
        <w:trPr>
          <w:trHeight w:val="622" w:hRule="atLeast"/>
        </w:trPr>
        <w:tc>
          <w:tcPr>
            <w:tcW w:w="964" w:type="dxa"/>
            <w:vAlign w:val="top"/>
          </w:tcPr>
          <w:p>
            <w:pPr>
              <w:pStyle w:val="TableText"/>
              <w:ind w:left="129"/>
              <w:spacing w:before="146" w:line="221" w:lineRule="auto"/>
              <w:rPr>
                <w:sz w:val="35"/>
                <w:szCs w:val="35"/>
              </w:rPr>
            </w:pPr>
            <w:r>
              <w:rPr>
                <w:sz w:val="35"/>
                <w:szCs w:val="35"/>
                <w:b/>
                <w:bCs/>
                <w:spacing w:val="2"/>
              </w:rPr>
              <w:t>序号</w:t>
            </w:r>
          </w:p>
        </w:tc>
        <w:tc>
          <w:tcPr>
            <w:tcW w:w="3076" w:type="dxa"/>
            <w:vAlign w:val="top"/>
          </w:tcPr>
          <w:p>
            <w:pPr>
              <w:pStyle w:val="TableText"/>
              <w:ind w:left="1065"/>
              <w:spacing w:before="144" w:line="219" w:lineRule="auto"/>
              <w:rPr>
                <w:sz w:val="35"/>
                <w:szCs w:val="35"/>
              </w:rPr>
            </w:pPr>
            <w:r>
              <w:rPr>
                <w:sz w:val="35"/>
                <w:szCs w:val="35"/>
                <w:b/>
                <w:bCs/>
              </w:rPr>
              <w:t>费用类别</w:t>
            </w:r>
          </w:p>
        </w:tc>
        <w:tc>
          <w:tcPr>
            <w:tcW w:w="1768" w:type="dxa"/>
            <w:vAlign w:val="top"/>
          </w:tcPr>
          <w:p>
            <w:pPr>
              <w:pStyle w:val="TableText"/>
              <w:ind w:left="158"/>
              <w:spacing w:before="191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b/>
                <w:bCs/>
                <w:spacing w:val="-5"/>
              </w:rPr>
              <w:t>预算安排金额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140"/>
              <w:spacing w:before="191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b/>
                <w:bCs/>
                <w:spacing w:val="-5"/>
              </w:rPr>
              <w:t>实际支出金额</w:t>
            </w:r>
          </w:p>
        </w:tc>
        <w:tc>
          <w:tcPr>
            <w:tcW w:w="1863" w:type="dxa"/>
            <w:vAlign w:val="top"/>
          </w:tcPr>
          <w:p>
            <w:pPr>
              <w:pStyle w:val="TableText"/>
              <w:ind w:left="572" w:right="215" w:hanging="360"/>
              <w:spacing w:before="21" w:line="22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b/>
                <w:bCs/>
                <w:spacing w:val="-6"/>
              </w:rPr>
              <w:t>实际支出占预</w:t>
            </w:r>
            <w:r>
              <w:rPr>
                <w:sz w:val="24"/>
                <w:szCs w:val="24"/>
                <w:spacing w:val="4"/>
              </w:rPr>
              <w:t xml:space="preserve"> </w:t>
            </w:r>
            <w:r>
              <w:rPr>
                <w:sz w:val="24"/>
                <w:szCs w:val="24"/>
                <w:b/>
                <w:bCs/>
                <w:spacing w:val="1"/>
              </w:rPr>
              <w:t>算比例</w:t>
            </w:r>
          </w:p>
        </w:tc>
      </w:tr>
      <w:tr>
        <w:trPr>
          <w:trHeight w:val="477" w:hRule="atLeast"/>
        </w:trPr>
        <w:tc>
          <w:tcPr>
            <w:tcW w:w="964" w:type="dxa"/>
            <w:vAlign w:val="top"/>
          </w:tcPr>
          <w:p>
            <w:pPr>
              <w:pStyle w:val="TableText"/>
              <w:ind w:left="414"/>
              <w:spacing w:before="146" w:line="24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76" w:type="dxa"/>
            <w:vAlign w:val="top"/>
          </w:tcPr>
          <w:p>
            <w:pPr>
              <w:pStyle w:val="TableText"/>
              <w:ind w:left="90"/>
              <w:spacing w:before="123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2"/>
              </w:rPr>
              <w:t>施工图审查</w:t>
            </w:r>
          </w:p>
        </w:tc>
        <w:tc>
          <w:tcPr>
            <w:tcW w:w="1768" w:type="dxa"/>
            <w:vAlign w:val="top"/>
          </w:tcPr>
          <w:p>
            <w:pPr>
              <w:pStyle w:val="TableText"/>
              <w:ind w:left="694"/>
              <w:spacing w:before="146" w:line="23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2.6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616"/>
              <w:spacing w:before="146" w:line="23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2.23</w:t>
            </w:r>
          </w:p>
        </w:tc>
        <w:tc>
          <w:tcPr>
            <w:tcW w:w="1863" w:type="dxa"/>
            <w:vAlign w:val="top"/>
          </w:tcPr>
          <w:p>
            <w:pPr>
              <w:pStyle w:val="TableText"/>
              <w:ind w:left="568"/>
              <w:spacing w:before="146" w:line="23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</w:rPr>
              <w:t>85.77%</w:t>
            </w:r>
          </w:p>
        </w:tc>
      </w:tr>
      <w:tr>
        <w:trPr>
          <w:trHeight w:val="467" w:hRule="atLeast"/>
        </w:trPr>
        <w:tc>
          <w:tcPr>
            <w:tcW w:w="964" w:type="dxa"/>
            <w:vAlign w:val="top"/>
          </w:tcPr>
          <w:p>
            <w:pPr>
              <w:pStyle w:val="TableText"/>
              <w:ind w:left="414"/>
              <w:spacing w:before="150" w:line="23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76" w:type="dxa"/>
            <w:vAlign w:val="top"/>
          </w:tcPr>
          <w:p>
            <w:pPr>
              <w:pStyle w:val="TableText"/>
              <w:ind w:left="90"/>
              <w:spacing w:before="126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7"/>
              </w:rPr>
              <w:t>地勘</w:t>
            </w:r>
          </w:p>
        </w:tc>
        <w:tc>
          <w:tcPr>
            <w:tcW w:w="1768" w:type="dxa"/>
            <w:vAlign w:val="top"/>
          </w:tcPr>
          <w:p>
            <w:pPr>
              <w:pStyle w:val="TableText"/>
              <w:ind w:left="694"/>
              <w:spacing w:before="150" w:line="23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6.5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616"/>
              <w:spacing w:before="150" w:line="23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6.39</w:t>
            </w:r>
          </w:p>
        </w:tc>
        <w:tc>
          <w:tcPr>
            <w:tcW w:w="1863" w:type="dxa"/>
            <w:vAlign w:val="top"/>
          </w:tcPr>
          <w:p>
            <w:pPr>
              <w:pStyle w:val="TableText"/>
              <w:ind w:left="568"/>
              <w:spacing w:before="150" w:line="23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</w:rPr>
              <w:t>98.31%</w:t>
            </w:r>
          </w:p>
        </w:tc>
      </w:tr>
      <w:tr>
        <w:trPr>
          <w:trHeight w:val="463" w:hRule="atLeast"/>
        </w:trPr>
        <w:tc>
          <w:tcPr>
            <w:tcW w:w="964" w:type="dxa"/>
            <w:vAlign w:val="top"/>
          </w:tcPr>
          <w:p>
            <w:pPr>
              <w:pStyle w:val="TableText"/>
              <w:ind w:left="414"/>
              <w:spacing w:before="142" w:line="23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76" w:type="dxa"/>
            <w:vAlign w:val="top"/>
          </w:tcPr>
          <w:p>
            <w:pPr>
              <w:pStyle w:val="TableText"/>
              <w:ind w:left="90"/>
              <w:spacing w:before="119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2"/>
              </w:rPr>
              <w:t>工程设计</w:t>
            </w:r>
          </w:p>
        </w:tc>
        <w:tc>
          <w:tcPr>
            <w:tcW w:w="1768" w:type="dxa"/>
            <w:vAlign w:val="top"/>
          </w:tcPr>
          <w:p>
            <w:pPr>
              <w:pStyle w:val="TableText"/>
              <w:ind w:left="634"/>
              <w:spacing w:before="142" w:line="23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32.5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556"/>
              <w:spacing w:before="142" w:line="23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35.84</w:t>
            </w:r>
          </w:p>
        </w:tc>
        <w:tc>
          <w:tcPr>
            <w:tcW w:w="1863" w:type="dxa"/>
            <w:vAlign w:val="top"/>
          </w:tcPr>
          <w:p>
            <w:pPr>
              <w:pStyle w:val="TableText"/>
              <w:ind w:left="508"/>
              <w:spacing w:before="142" w:line="23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110.28%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6"/>
          <w:pgSz w:w="11910" w:h="16840"/>
          <w:pgMar w:top="1431" w:right="1175" w:bottom="1153" w:left="1074" w:header="0" w:footer="954" w:gutter="0"/>
        </w:sectPr>
        <w:rPr/>
      </w:pPr>
    </w:p>
    <w:p>
      <w:pPr>
        <w:spacing w:before="105"/>
        <w:rPr/>
      </w:pPr>
      <w:r/>
    </w:p>
    <w:p>
      <w:pPr>
        <w:spacing w:before="105"/>
        <w:rPr/>
      </w:pPr>
      <w:r/>
    </w:p>
    <w:tbl>
      <w:tblPr>
        <w:tblStyle w:val="TableNormal"/>
        <w:tblW w:w="9419" w:type="dxa"/>
        <w:tblInd w:w="9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54"/>
        <w:gridCol w:w="3106"/>
        <w:gridCol w:w="1778"/>
        <w:gridCol w:w="1728"/>
        <w:gridCol w:w="1853"/>
      </w:tblGrid>
      <w:tr>
        <w:trPr>
          <w:trHeight w:val="623" w:hRule="atLeast"/>
        </w:trPr>
        <w:tc>
          <w:tcPr>
            <w:tcW w:w="954" w:type="dxa"/>
            <w:vAlign w:val="top"/>
          </w:tcPr>
          <w:p>
            <w:pPr>
              <w:pStyle w:val="TableText"/>
              <w:ind w:left="228"/>
              <w:spacing w:before="192" w:line="221" w:lineRule="auto"/>
              <w:rPr>
                <w:sz w:val="24"/>
                <w:szCs w:val="24"/>
              </w:rPr>
            </w:pPr>
            <w:bookmarkStart w:name="bookmark25" w:id="10"/>
            <w:bookmarkEnd w:id="10"/>
            <w:r>
              <w:rPr>
                <w:sz w:val="24"/>
                <w:szCs w:val="24"/>
                <w:b/>
                <w:bCs/>
                <w:spacing w:val="-5"/>
              </w:rPr>
              <w:t>序号</w:t>
            </w:r>
          </w:p>
        </w:tc>
        <w:tc>
          <w:tcPr>
            <w:tcW w:w="3106" w:type="dxa"/>
            <w:vAlign w:val="top"/>
          </w:tcPr>
          <w:p>
            <w:pPr>
              <w:pStyle w:val="TableText"/>
              <w:ind w:left="1084"/>
              <w:spacing w:before="191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b/>
                <w:bCs/>
              </w:rPr>
              <w:t>费用类别</w:t>
            </w:r>
          </w:p>
        </w:tc>
        <w:tc>
          <w:tcPr>
            <w:tcW w:w="1778" w:type="dxa"/>
            <w:vAlign w:val="top"/>
          </w:tcPr>
          <w:p>
            <w:pPr>
              <w:pStyle w:val="TableText"/>
              <w:ind w:left="164"/>
              <w:spacing w:before="195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预算安排金额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137"/>
              <w:spacing w:before="195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实际支出金额</w:t>
            </w:r>
          </w:p>
        </w:tc>
        <w:tc>
          <w:tcPr>
            <w:tcW w:w="1853" w:type="dxa"/>
            <w:vAlign w:val="top"/>
          </w:tcPr>
          <w:p>
            <w:pPr>
              <w:pStyle w:val="TableText"/>
              <w:ind w:left="548" w:right="193" w:hanging="350"/>
              <w:spacing w:before="16" w:line="22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"/>
              </w:rPr>
              <w:t>实际支出占预</w:t>
            </w:r>
            <w:r>
              <w:rPr>
                <w:sz w:val="24"/>
                <w:szCs w:val="24"/>
                <w:spacing w:val="3"/>
              </w:rPr>
              <w:t xml:space="preserve"> </w:t>
            </w:r>
            <w:r>
              <w:rPr>
                <w:sz w:val="24"/>
                <w:szCs w:val="24"/>
                <w:spacing w:val="6"/>
              </w:rPr>
              <w:t>算比例</w:t>
            </w:r>
          </w:p>
        </w:tc>
      </w:tr>
      <w:tr>
        <w:trPr>
          <w:trHeight w:val="468" w:hRule="atLeast"/>
        </w:trPr>
        <w:tc>
          <w:tcPr>
            <w:tcW w:w="954" w:type="dxa"/>
            <w:vAlign w:val="top"/>
          </w:tcPr>
          <w:p>
            <w:pPr>
              <w:pStyle w:val="TableText"/>
              <w:ind w:left="404"/>
              <w:spacing w:before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06" w:type="dxa"/>
            <w:vAlign w:val="top"/>
          </w:tcPr>
          <w:p>
            <w:pPr>
              <w:pStyle w:val="TableText"/>
              <w:ind w:left="90"/>
              <w:spacing w:before="122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招标代理</w:t>
            </w:r>
          </w:p>
        </w:tc>
        <w:tc>
          <w:tcPr>
            <w:tcW w:w="1778" w:type="dxa"/>
            <w:vAlign w:val="top"/>
          </w:tcPr>
          <w:p>
            <w:pPr>
              <w:pStyle w:val="TableText"/>
              <w:ind w:left="704"/>
              <w:spacing w:before="145" w:line="23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9.8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616"/>
              <w:spacing w:before="145" w:line="23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7.41</w:t>
            </w:r>
          </w:p>
        </w:tc>
        <w:tc>
          <w:tcPr>
            <w:tcW w:w="1853" w:type="dxa"/>
            <w:vAlign w:val="top"/>
          </w:tcPr>
          <w:p>
            <w:pPr>
              <w:pStyle w:val="TableText"/>
              <w:ind w:left="559"/>
              <w:spacing w:before="145" w:line="23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75.61%</w:t>
            </w:r>
          </w:p>
        </w:tc>
      </w:tr>
      <w:tr>
        <w:trPr>
          <w:trHeight w:val="468" w:hRule="atLeast"/>
        </w:trPr>
        <w:tc>
          <w:tcPr>
            <w:tcW w:w="954" w:type="dxa"/>
            <w:vAlign w:val="top"/>
          </w:tcPr>
          <w:p>
            <w:pPr>
              <w:pStyle w:val="TableText"/>
              <w:ind w:left="404"/>
              <w:spacing w:before="148" w:line="23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06" w:type="dxa"/>
            <w:vAlign w:val="top"/>
          </w:tcPr>
          <w:p>
            <w:pPr>
              <w:pStyle w:val="TableText"/>
              <w:ind w:left="90"/>
              <w:spacing w:before="127" w:line="22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6"/>
              </w:rPr>
              <w:t>施工</w:t>
            </w:r>
          </w:p>
        </w:tc>
        <w:tc>
          <w:tcPr>
            <w:tcW w:w="1778" w:type="dxa"/>
            <w:vAlign w:val="top"/>
          </w:tcPr>
          <w:p>
            <w:pPr>
              <w:pStyle w:val="TableText"/>
              <w:ind w:left="704"/>
              <w:spacing w:before="148" w:line="23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922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677"/>
              <w:spacing w:before="148" w:line="23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922</w:t>
            </w:r>
          </w:p>
        </w:tc>
        <w:tc>
          <w:tcPr>
            <w:tcW w:w="1853" w:type="dxa"/>
            <w:vAlign w:val="top"/>
          </w:tcPr>
          <w:p>
            <w:pPr>
              <w:pStyle w:val="TableText"/>
              <w:ind w:left="498"/>
              <w:spacing w:before="148" w:line="23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100.00%</w:t>
            </w:r>
          </w:p>
        </w:tc>
      </w:tr>
      <w:tr>
        <w:trPr>
          <w:trHeight w:val="469" w:hRule="atLeast"/>
        </w:trPr>
        <w:tc>
          <w:tcPr>
            <w:tcW w:w="954" w:type="dxa"/>
            <w:vAlign w:val="top"/>
          </w:tcPr>
          <w:p>
            <w:pPr>
              <w:pStyle w:val="TableText"/>
              <w:ind w:left="404"/>
              <w:spacing w:before="149" w:line="23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106" w:type="dxa"/>
            <w:vAlign w:val="top"/>
          </w:tcPr>
          <w:p>
            <w:pPr>
              <w:pStyle w:val="TableText"/>
              <w:ind w:left="90"/>
              <w:spacing w:before="126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3"/>
              </w:rPr>
              <w:t>全过程咨询</w:t>
            </w:r>
          </w:p>
        </w:tc>
        <w:tc>
          <w:tcPr>
            <w:tcW w:w="1778" w:type="dxa"/>
            <w:vAlign w:val="top"/>
          </w:tcPr>
          <w:p>
            <w:pPr>
              <w:pStyle w:val="TableText"/>
              <w:ind w:left="825"/>
              <w:spacing w:before="149" w:line="23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616"/>
              <w:spacing w:before="149" w:line="23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7.34</w:t>
            </w:r>
          </w:p>
        </w:tc>
        <w:tc>
          <w:tcPr>
            <w:tcW w:w="1853" w:type="dxa"/>
            <w:vAlign w:val="top"/>
          </w:tcPr>
          <w:p>
            <w:pPr>
              <w:pStyle w:val="TableText"/>
              <w:ind w:left="559"/>
              <w:spacing w:before="149" w:line="23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</w:rPr>
              <w:t>81.56%</w:t>
            </w:r>
          </w:p>
        </w:tc>
      </w:tr>
      <w:tr>
        <w:trPr>
          <w:trHeight w:val="459" w:hRule="atLeast"/>
        </w:trPr>
        <w:tc>
          <w:tcPr>
            <w:tcW w:w="954" w:type="dxa"/>
            <w:vAlign w:val="top"/>
          </w:tcPr>
          <w:p>
            <w:pPr>
              <w:pStyle w:val="TableText"/>
              <w:ind w:left="404"/>
              <w:spacing w:before="140" w:line="23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106" w:type="dxa"/>
            <w:vAlign w:val="top"/>
          </w:tcPr>
          <w:p>
            <w:pPr>
              <w:pStyle w:val="TableText"/>
              <w:ind w:left="90"/>
              <w:spacing w:before="127" w:line="22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监理</w:t>
            </w:r>
          </w:p>
        </w:tc>
        <w:tc>
          <w:tcPr>
            <w:tcW w:w="1778" w:type="dxa"/>
            <w:vAlign w:val="top"/>
          </w:tcPr>
          <w:p>
            <w:pPr>
              <w:pStyle w:val="TableText"/>
              <w:ind w:left="645"/>
              <w:spacing w:before="140" w:line="23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6"/>
              </w:rPr>
              <w:t>16.1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556"/>
              <w:spacing w:before="140" w:line="23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5"/>
              </w:rPr>
              <w:t>17.29</w:t>
            </w:r>
          </w:p>
        </w:tc>
        <w:tc>
          <w:tcPr>
            <w:tcW w:w="1853" w:type="dxa"/>
            <w:vAlign w:val="top"/>
          </w:tcPr>
          <w:p>
            <w:pPr>
              <w:pStyle w:val="TableText"/>
              <w:ind w:left="498"/>
              <w:spacing w:before="140" w:line="23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107.39%</w:t>
            </w:r>
          </w:p>
        </w:tc>
      </w:tr>
      <w:tr>
        <w:trPr>
          <w:trHeight w:val="473" w:hRule="atLeast"/>
        </w:trPr>
        <w:tc>
          <w:tcPr>
            <w:tcW w:w="4060" w:type="dxa"/>
            <w:vAlign w:val="top"/>
            <w:gridSpan w:val="2"/>
          </w:tcPr>
          <w:p>
            <w:pPr>
              <w:pStyle w:val="TableText"/>
              <w:ind w:left="1774"/>
              <w:spacing w:before="129" w:line="22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合计</w:t>
            </w:r>
          </w:p>
        </w:tc>
        <w:tc>
          <w:tcPr>
            <w:tcW w:w="1778" w:type="dxa"/>
            <w:vAlign w:val="top"/>
          </w:tcPr>
          <w:p>
            <w:pPr>
              <w:pStyle w:val="TableText"/>
              <w:ind w:left="588"/>
              <w:spacing w:before="149" w:line="23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b/>
                <w:bCs/>
                <w:spacing w:val="-5"/>
              </w:rPr>
              <w:t>998.5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560"/>
              <w:spacing w:before="149" w:line="23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b/>
                <w:bCs/>
                <w:spacing w:val="-5"/>
              </w:rPr>
              <w:t>998.5</w:t>
            </w:r>
          </w:p>
        </w:tc>
        <w:tc>
          <w:tcPr>
            <w:tcW w:w="1853" w:type="dxa"/>
            <w:vAlign w:val="top"/>
          </w:tcPr>
          <w:p>
            <w:pPr>
              <w:pStyle w:val="TableText"/>
              <w:ind w:left="682"/>
              <w:spacing w:before="149"/>
              <w:rPr>
                <w:sz w:val="24"/>
                <w:szCs w:val="24"/>
              </w:rPr>
            </w:pPr>
            <w:r>
              <w:rPr>
                <w:sz w:val="24"/>
                <w:szCs w:val="24"/>
                <w:b/>
                <w:bCs/>
                <w:spacing w:val="-8"/>
              </w:rPr>
              <w:t>100%</w:t>
            </w:r>
          </w:p>
        </w:tc>
      </w:tr>
    </w:tbl>
    <w:p>
      <w:pPr>
        <w:pStyle w:val="BodyText"/>
        <w:spacing w:line="336" w:lineRule="auto"/>
        <w:rPr/>
      </w:pPr>
      <w:r/>
    </w:p>
    <w:p>
      <w:pPr>
        <w:pStyle w:val="BodyText"/>
        <w:spacing w:line="337" w:lineRule="auto"/>
        <w:rPr/>
      </w:pPr>
      <w:r/>
    </w:p>
    <w:p>
      <w:pPr>
        <w:ind w:left="719"/>
        <w:spacing w:before="104" w:line="222" w:lineRule="auto"/>
        <w:outlineLvl w:val="0"/>
        <w:rPr>
          <w:rFonts w:ascii="SimHei" w:hAnsi="SimHei" w:eastAsia="SimHei" w:cs="SimHei"/>
          <w:sz w:val="32"/>
          <w:szCs w:val="32"/>
        </w:rPr>
      </w:pPr>
      <w:bookmarkStart w:name="bookmark5" w:id="11"/>
      <w:bookmarkEnd w:id="11"/>
      <w:r>
        <w:rPr>
          <w:rFonts w:ascii="SimHei" w:hAnsi="SimHei" w:eastAsia="SimHei" w:cs="SimHei"/>
          <w:sz w:val="32"/>
          <w:szCs w:val="32"/>
          <w:b/>
          <w:bCs/>
          <w:spacing w:val="-4"/>
        </w:rPr>
        <w:t>二、总体评价结论</w:t>
      </w:r>
    </w:p>
    <w:p>
      <w:pPr>
        <w:ind w:left="25" w:right="205" w:firstLine="680"/>
        <w:spacing w:before="239" w:line="336" w:lineRule="auto"/>
        <w:jc w:val="both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10"/>
        </w:rPr>
        <w:t>通过对部门自评材料分析和现场评价，综合运用成本效益分</w:t>
      </w:r>
      <w:r>
        <w:rPr>
          <w:rFonts w:ascii="FangSong" w:hAnsi="FangSong" w:eastAsia="FangSong" w:cs="FangSong"/>
          <w:sz w:val="32"/>
          <w:szCs w:val="32"/>
          <w:spacing w:val="8"/>
        </w:rPr>
        <w:t xml:space="preserve"> </w:t>
      </w:r>
      <w:r>
        <w:rPr>
          <w:rFonts w:ascii="FangSong" w:hAnsi="FangSong" w:eastAsia="FangSong" w:cs="FangSong"/>
          <w:sz w:val="32"/>
          <w:szCs w:val="32"/>
        </w:rPr>
        <w:t>析、比较法、抽样调查、专家评议、满意度调查等方法对项目进行</w:t>
      </w:r>
      <w:r>
        <w:rPr>
          <w:rFonts w:ascii="FangSong" w:hAnsi="FangSong" w:eastAsia="FangSong" w:cs="FangSong"/>
          <w:sz w:val="32"/>
          <w:szCs w:val="32"/>
          <w:spacing w:val="8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1"/>
        </w:rPr>
        <w:t>综合评价。经综合分析，2024年度大数据中心</w:t>
      </w:r>
      <w:r>
        <w:rPr>
          <w:rFonts w:ascii="FangSong" w:hAnsi="FangSong" w:eastAsia="FangSong" w:cs="FangSong"/>
          <w:sz w:val="32"/>
          <w:szCs w:val="32"/>
          <w:spacing w:val="-2"/>
        </w:rPr>
        <w:t>建设项目支出绩效评</w:t>
      </w:r>
      <w:r>
        <w:rPr>
          <w:rFonts w:ascii="FangSong" w:hAnsi="FangSong" w:eastAsia="FangSong" w:cs="FangSong"/>
          <w:sz w:val="32"/>
          <w:szCs w:val="32"/>
        </w:rPr>
        <w:t xml:space="preserve"> </w:t>
      </w:r>
      <w:r>
        <w:rPr>
          <w:rFonts w:ascii="FangSong" w:hAnsi="FangSong" w:eastAsia="FangSong" w:cs="FangSong"/>
          <w:sz w:val="32"/>
          <w:szCs w:val="32"/>
        </w:rPr>
        <w:t>价得分84.25分，绩效等级为“良”,具体指标评价得分情况详见下</w:t>
      </w:r>
      <w:r>
        <w:rPr>
          <w:rFonts w:ascii="FangSong" w:hAnsi="FangSong" w:eastAsia="FangSong" w:cs="FangSong"/>
          <w:sz w:val="32"/>
          <w:szCs w:val="32"/>
          <w:spacing w:val="6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8"/>
        </w:rPr>
        <w:t>表。</w:t>
      </w:r>
    </w:p>
    <w:p>
      <w:pPr>
        <w:ind w:left="3239"/>
        <w:spacing w:before="92" w:line="218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spacing w:val="-5"/>
        </w:rPr>
        <w:t>表3评价得分情况总表</w:t>
      </w:r>
    </w:p>
    <w:p>
      <w:pPr>
        <w:spacing w:line="25" w:lineRule="exact"/>
        <w:rPr/>
      </w:pPr>
      <w:r/>
    </w:p>
    <w:tbl>
      <w:tblPr>
        <w:tblStyle w:val="TableNormal"/>
        <w:tblW w:w="922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13"/>
        <w:gridCol w:w="2557"/>
        <w:gridCol w:w="2078"/>
        <w:gridCol w:w="2372"/>
      </w:tblGrid>
      <w:tr>
        <w:trPr>
          <w:trHeight w:val="683" w:hRule="atLeast"/>
        </w:trPr>
        <w:tc>
          <w:tcPr>
            <w:tcW w:w="2213" w:type="dxa"/>
            <w:vAlign w:val="top"/>
          </w:tcPr>
          <w:p>
            <w:pPr>
              <w:pStyle w:val="TableText"/>
              <w:ind w:left="618"/>
              <w:spacing w:before="222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b/>
                <w:bCs/>
                <w:spacing w:val="-6"/>
              </w:rPr>
              <w:t>一级指标</w:t>
            </w:r>
          </w:p>
        </w:tc>
        <w:tc>
          <w:tcPr>
            <w:tcW w:w="2557" w:type="dxa"/>
            <w:vAlign w:val="top"/>
          </w:tcPr>
          <w:p>
            <w:pPr>
              <w:pStyle w:val="TableText"/>
              <w:ind w:left="1031"/>
              <w:spacing w:before="224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4"/>
              </w:rPr>
              <w:t>分值</w:t>
            </w:r>
          </w:p>
        </w:tc>
        <w:tc>
          <w:tcPr>
            <w:tcW w:w="2078" w:type="dxa"/>
            <w:vAlign w:val="top"/>
          </w:tcPr>
          <w:p>
            <w:pPr>
              <w:pStyle w:val="TableText"/>
              <w:ind w:left="555"/>
              <w:spacing w:before="222" w:line="218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评价得分</w:t>
            </w:r>
          </w:p>
        </w:tc>
        <w:tc>
          <w:tcPr>
            <w:tcW w:w="2372" w:type="dxa"/>
            <w:vAlign w:val="top"/>
          </w:tcPr>
          <w:p>
            <w:pPr>
              <w:pStyle w:val="TableText"/>
              <w:ind w:left="817"/>
              <w:spacing w:before="224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3"/>
              </w:rPr>
              <w:t>得分率</w:t>
            </w:r>
          </w:p>
        </w:tc>
      </w:tr>
      <w:tr>
        <w:trPr>
          <w:trHeight w:val="688" w:hRule="atLeast"/>
        </w:trPr>
        <w:tc>
          <w:tcPr>
            <w:tcW w:w="2213" w:type="dxa"/>
            <w:vAlign w:val="top"/>
          </w:tcPr>
          <w:p>
            <w:pPr>
              <w:pStyle w:val="TableText"/>
              <w:ind w:left="855"/>
              <w:spacing w:before="231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决策</w:t>
            </w:r>
          </w:p>
        </w:tc>
        <w:tc>
          <w:tcPr>
            <w:tcW w:w="2557" w:type="dxa"/>
            <w:vAlign w:val="top"/>
          </w:tcPr>
          <w:p>
            <w:pPr>
              <w:pStyle w:val="TableText"/>
              <w:ind w:left="1152"/>
              <w:spacing w:before="255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</w:rPr>
              <w:t>18</w:t>
            </w:r>
          </w:p>
        </w:tc>
        <w:tc>
          <w:tcPr>
            <w:tcW w:w="2078" w:type="dxa"/>
            <w:vAlign w:val="top"/>
          </w:tcPr>
          <w:p>
            <w:pPr>
              <w:pStyle w:val="TableText"/>
              <w:ind w:left="915"/>
              <w:spacing w:before="255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</w:rPr>
              <w:t>16</w:t>
            </w:r>
          </w:p>
        </w:tc>
        <w:tc>
          <w:tcPr>
            <w:tcW w:w="2372" w:type="dxa"/>
            <w:vAlign w:val="top"/>
          </w:tcPr>
          <w:p>
            <w:pPr>
              <w:pStyle w:val="TableText"/>
              <w:ind w:left="817"/>
              <w:spacing w:before="255" w:line="23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88.89%</w:t>
            </w:r>
          </w:p>
        </w:tc>
      </w:tr>
      <w:tr>
        <w:trPr>
          <w:trHeight w:val="678" w:hRule="atLeast"/>
        </w:trPr>
        <w:tc>
          <w:tcPr>
            <w:tcW w:w="2213" w:type="dxa"/>
            <w:vAlign w:val="top"/>
          </w:tcPr>
          <w:p>
            <w:pPr>
              <w:pStyle w:val="TableText"/>
              <w:ind w:left="855"/>
              <w:spacing w:before="224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3"/>
              </w:rPr>
              <w:t>过程</w:t>
            </w:r>
          </w:p>
        </w:tc>
        <w:tc>
          <w:tcPr>
            <w:tcW w:w="2557" w:type="dxa"/>
            <w:vAlign w:val="top"/>
          </w:tcPr>
          <w:p>
            <w:pPr>
              <w:pStyle w:val="TableText"/>
              <w:ind w:left="1152"/>
              <w:spacing w:before="247" w:line="24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22</w:t>
            </w:r>
          </w:p>
        </w:tc>
        <w:tc>
          <w:tcPr>
            <w:tcW w:w="2078" w:type="dxa"/>
            <w:vAlign w:val="top"/>
          </w:tcPr>
          <w:p>
            <w:pPr>
              <w:pStyle w:val="TableText"/>
              <w:ind w:left="915"/>
              <w:spacing w:before="247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20</w:t>
            </w:r>
          </w:p>
        </w:tc>
        <w:tc>
          <w:tcPr>
            <w:tcW w:w="2372" w:type="dxa"/>
            <w:vAlign w:val="top"/>
          </w:tcPr>
          <w:p>
            <w:pPr>
              <w:pStyle w:val="TableText"/>
              <w:ind w:left="817"/>
              <w:spacing w:before="247" w:line="23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90.91%</w:t>
            </w:r>
          </w:p>
        </w:tc>
      </w:tr>
      <w:tr>
        <w:trPr>
          <w:trHeight w:val="689" w:hRule="atLeast"/>
        </w:trPr>
        <w:tc>
          <w:tcPr>
            <w:tcW w:w="2213" w:type="dxa"/>
            <w:vAlign w:val="top"/>
          </w:tcPr>
          <w:p>
            <w:pPr>
              <w:pStyle w:val="TableText"/>
              <w:ind w:left="855"/>
              <w:spacing w:before="235" w:line="21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14"/>
              </w:rPr>
              <w:t>产出</w:t>
            </w:r>
          </w:p>
        </w:tc>
        <w:tc>
          <w:tcPr>
            <w:tcW w:w="2557" w:type="dxa"/>
            <w:vAlign w:val="top"/>
          </w:tcPr>
          <w:p>
            <w:pPr>
              <w:pStyle w:val="TableText"/>
              <w:ind w:left="1152"/>
              <w:spacing w:before="259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30</w:t>
            </w:r>
          </w:p>
        </w:tc>
        <w:tc>
          <w:tcPr>
            <w:tcW w:w="2078" w:type="dxa"/>
            <w:vAlign w:val="top"/>
          </w:tcPr>
          <w:p>
            <w:pPr>
              <w:pStyle w:val="TableText"/>
              <w:ind w:left="735"/>
              <w:spacing w:before="259" w:line="23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26.25</w:t>
            </w:r>
          </w:p>
        </w:tc>
        <w:tc>
          <w:tcPr>
            <w:tcW w:w="2372" w:type="dxa"/>
            <w:vAlign w:val="top"/>
          </w:tcPr>
          <w:p>
            <w:pPr>
              <w:pStyle w:val="TableText"/>
              <w:ind w:left="817"/>
              <w:spacing w:before="259" w:line="23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1"/>
              </w:rPr>
              <w:t>87.50%</w:t>
            </w:r>
          </w:p>
        </w:tc>
      </w:tr>
      <w:tr>
        <w:trPr>
          <w:trHeight w:val="688" w:hRule="atLeast"/>
        </w:trPr>
        <w:tc>
          <w:tcPr>
            <w:tcW w:w="2213" w:type="dxa"/>
            <w:vAlign w:val="top"/>
          </w:tcPr>
          <w:p>
            <w:pPr>
              <w:pStyle w:val="TableText"/>
              <w:ind w:left="855"/>
              <w:spacing w:before="237" w:line="22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效益</w:t>
            </w:r>
          </w:p>
        </w:tc>
        <w:tc>
          <w:tcPr>
            <w:tcW w:w="2557" w:type="dxa"/>
            <w:vAlign w:val="top"/>
          </w:tcPr>
          <w:p>
            <w:pPr>
              <w:pStyle w:val="TableText"/>
              <w:ind w:left="1152"/>
              <w:spacing w:before="260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30</w:t>
            </w:r>
          </w:p>
        </w:tc>
        <w:tc>
          <w:tcPr>
            <w:tcW w:w="2078" w:type="dxa"/>
            <w:vAlign w:val="top"/>
          </w:tcPr>
          <w:p>
            <w:pPr>
              <w:pStyle w:val="TableText"/>
              <w:ind w:left="915"/>
              <w:spacing w:before="260" w:line="24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4"/>
              </w:rPr>
              <w:t>22</w:t>
            </w:r>
          </w:p>
        </w:tc>
        <w:tc>
          <w:tcPr>
            <w:tcW w:w="2372" w:type="dxa"/>
            <w:vAlign w:val="top"/>
          </w:tcPr>
          <w:p>
            <w:pPr>
              <w:pStyle w:val="TableText"/>
              <w:ind w:left="817"/>
              <w:spacing w:before="260" w:line="23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73.33%</w:t>
            </w:r>
          </w:p>
        </w:tc>
      </w:tr>
      <w:tr>
        <w:trPr>
          <w:trHeight w:val="693" w:hRule="atLeast"/>
        </w:trPr>
        <w:tc>
          <w:tcPr>
            <w:tcW w:w="2213" w:type="dxa"/>
            <w:vAlign w:val="top"/>
          </w:tcPr>
          <w:p>
            <w:pPr>
              <w:pStyle w:val="TableText"/>
              <w:ind w:left="855"/>
              <w:spacing w:before="240" w:line="221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5"/>
              </w:rPr>
              <w:t>合计</w:t>
            </w:r>
          </w:p>
        </w:tc>
        <w:tc>
          <w:tcPr>
            <w:tcW w:w="2557" w:type="dxa"/>
            <w:vAlign w:val="top"/>
          </w:tcPr>
          <w:p>
            <w:pPr>
              <w:pStyle w:val="TableText"/>
              <w:ind w:left="1092"/>
              <w:spacing w:before="262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7"/>
              </w:rPr>
              <w:t>100</w:t>
            </w:r>
          </w:p>
        </w:tc>
        <w:tc>
          <w:tcPr>
            <w:tcW w:w="2078" w:type="dxa"/>
            <w:vAlign w:val="top"/>
          </w:tcPr>
          <w:p>
            <w:pPr>
              <w:pStyle w:val="TableText"/>
              <w:ind w:left="735"/>
              <w:spacing w:before="262" w:line="23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84.25</w:t>
            </w:r>
          </w:p>
        </w:tc>
        <w:tc>
          <w:tcPr>
            <w:tcW w:w="2372" w:type="dxa"/>
            <w:vAlign w:val="top"/>
          </w:tcPr>
          <w:p>
            <w:pPr>
              <w:pStyle w:val="TableText"/>
              <w:ind w:left="817"/>
              <w:spacing w:before="262" w:line="23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spacing w:val="-2"/>
              </w:rPr>
              <w:t>84.25%</w:t>
            </w:r>
          </w:p>
        </w:tc>
      </w:tr>
    </w:tbl>
    <w:p>
      <w:pPr>
        <w:ind w:left="639"/>
        <w:spacing w:before="181" w:line="221" w:lineRule="auto"/>
        <w:outlineLvl w:val="0"/>
        <w:rPr>
          <w:rFonts w:ascii="SimHei" w:hAnsi="SimHei" w:eastAsia="SimHei" w:cs="SimHei"/>
          <w:sz w:val="32"/>
          <w:szCs w:val="32"/>
        </w:rPr>
      </w:pPr>
      <w:bookmarkStart w:name="bookmark6" w:id="12"/>
      <w:bookmarkEnd w:id="12"/>
      <w:r>
        <w:rPr>
          <w:rFonts w:ascii="SimHei" w:hAnsi="SimHei" w:eastAsia="SimHei" w:cs="SimHei"/>
          <w:sz w:val="32"/>
          <w:szCs w:val="32"/>
          <w:b/>
          <w:bCs/>
          <w:spacing w:val="-5"/>
        </w:rPr>
        <w:t>三、绩效指标分析</w:t>
      </w:r>
    </w:p>
    <w:p>
      <w:pPr>
        <w:ind w:left="765"/>
        <w:spacing w:before="217" w:line="224" w:lineRule="auto"/>
        <w:outlineLvl w:val="1"/>
        <w:rPr>
          <w:rFonts w:ascii="KaiTi" w:hAnsi="KaiTi" w:eastAsia="KaiTi" w:cs="KaiTi"/>
          <w:sz w:val="32"/>
          <w:szCs w:val="32"/>
        </w:rPr>
      </w:pPr>
      <w:bookmarkStart w:name="bookmark7" w:id="13"/>
      <w:bookmarkEnd w:id="13"/>
      <w:r>
        <w:rPr>
          <w:rFonts w:ascii="KaiTi" w:hAnsi="KaiTi" w:eastAsia="KaiTi" w:cs="KaiTi"/>
          <w:sz w:val="32"/>
          <w:szCs w:val="32"/>
          <w:spacing w:val="4"/>
        </w:rPr>
        <w:t>(</w:t>
      </w:r>
      <w:r>
        <w:rPr>
          <w:rFonts w:ascii="KaiTi" w:hAnsi="KaiTi" w:eastAsia="KaiTi" w:cs="KaiTi"/>
          <w:sz w:val="32"/>
          <w:szCs w:val="32"/>
          <w:spacing w:val="-84"/>
        </w:rPr>
        <w:t xml:space="preserve"> </w:t>
      </w:r>
      <w:r>
        <w:rPr>
          <w:rFonts w:ascii="KaiTi" w:hAnsi="KaiTi" w:eastAsia="KaiTi" w:cs="KaiTi"/>
          <w:sz w:val="32"/>
          <w:szCs w:val="32"/>
          <w:spacing w:val="4"/>
        </w:rPr>
        <w:t>一</w:t>
      </w:r>
      <w:r>
        <w:rPr>
          <w:rFonts w:ascii="KaiTi" w:hAnsi="KaiTi" w:eastAsia="KaiTi" w:cs="KaiTi"/>
          <w:sz w:val="32"/>
          <w:szCs w:val="32"/>
          <w:spacing w:val="-94"/>
        </w:rPr>
        <w:t xml:space="preserve"> </w:t>
      </w:r>
      <w:r>
        <w:rPr>
          <w:rFonts w:ascii="KaiTi" w:hAnsi="KaiTi" w:eastAsia="KaiTi" w:cs="KaiTi"/>
          <w:sz w:val="32"/>
          <w:szCs w:val="32"/>
          <w:spacing w:val="4"/>
        </w:rPr>
        <w:t>)决策</w:t>
      </w:r>
    </w:p>
    <w:p>
      <w:pPr>
        <w:spacing w:line="224" w:lineRule="auto"/>
        <w:sectPr>
          <w:footerReference w:type="default" r:id="rId7"/>
          <w:pgSz w:w="11910" w:h="16840"/>
          <w:pgMar w:top="1431" w:right="1405" w:bottom="1130" w:left="984" w:header="0" w:footer="932" w:gutter="0"/>
        </w:sectPr>
        <w:rPr>
          <w:rFonts w:ascii="KaiTi" w:hAnsi="KaiTi" w:eastAsia="KaiTi" w:cs="KaiTi"/>
          <w:sz w:val="32"/>
          <w:szCs w:val="32"/>
        </w:rPr>
      </w:pPr>
    </w:p>
    <w:p>
      <w:pPr>
        <w:pStyle w:val="BodyText"/>
        <w:spacing w:line="279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634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b/>
          <w:bCs/>
          <w:spacing w:val="29"/>
        </w:rPr>
        <w:t>1.</w:t>
      </w:r>
      <w:r>
        <w:rPr>
          <w:rFonts w:ascii="FangSong" w:hAnsi="FangSong" w:eastAsia="FangSong" w:cs="FangSong"/>
          <w:sz w:val="31"/>
          <w:szCs w:val="31"/>
          <w:b/>
          <w:bCs/>
          <w:spacing w:val="29"/>
        </w:rPr>
        <w:t>项目立项(分值6分，评价得分6分)</w:t>
      </w:r>
    </w:p>
    <w:p>
      <w:pPr>
        <w:ind w:left="634"/>
        <w:spacing w:before="193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21"/>
        </w:rPr>
        <w:t>(1)立项依据充分性</w:t>
      </w:r>
    </w:p>
    <w:p>
      <w:pPr>
        <w:ind w:right="58" w:firstLine="630"/>
        <w:spacing w:before="243" w:line="357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</w:rPr>
        <w:t>本项目根据2024年9月取得《林芝市自然资源局关</w:t>
      </w:r>
      <w:r>
        <w:rPr>
          <w:rFonts w:ascii="FangSong" w:hAnsi="FangSong" w:eastAsia="FangSong" w:cs="FangSong"/>
          <w:sz w:val="31"/>
          <w:szCs w:val="31"/>
          <w:spacing w:val="23"/>
        </w:rPr>
        <w:t>于〈林芝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市大数据中心附属配套项目实施方案〉的批复》、林芝市自然资源</w:t>
      </w:r>
      <w:r>
        <w:rPr>
          <w:rFonts w:ascii="FangSong" w:hAnsi="FangSong" w:eastAsia="FangSong" w:cs="FangSong"/>
          <w:sz w:val="31"/>
          <w:szCs w:val="31"/>
          <w:spacing w:val="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局关于《林芝市大数据中心附属配套项目实施方案》的批复等文件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设立，项目立项符合法律法规、相关政策及发展规划，立项依据充</w:t>
      </w:r>
      <w:r>
        <w:rPr>
          <w:rFonts w:ascii="FangSong" w:hAnsi="FangSong" w:eastAsia="FangSong" w:cs="FangSong"/>
          <w:sz w:val="31"/>
          <w:szCs w:val="31"/>
          <w:spacing w:val="1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9"/>
        </w:rPr>
        <w:t>分，得3分。</w:t>
      </w:r>
    </w:p>
    <w:p>
      <w:pPr>
        <w:ind w:left="634"/>
        <w:spacing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23"/>
        </w:rPr>
        <w:t>(2)立项程序规范性</w:t>
      </w:r>
    </w:p>
    <w:p>
      <w:pPr>
        <w:ind w:right="59" w:firstLine="630"/>
        <w:spacing w:before="237" w:line="345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4"/>
        </w:rPr>
        <w:t>本项目于2024年9月取得《林芝市自然资</w:t>
      </w:r>
      <w:r>
        <w:rPr>
          <w:rFonts w:ascii="FangSong" w:hAnsi="FangSong" w:eastAsia="FangSong" w:cs="FangSong"/>
          <w:sz w:val="31"/>
          <w:szCs w:val="31"/>
          <w:spacing w:val="23"/>
        </w:rPr>
        <w:t>源局关于〈林芝市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大数据中心附属配套项目实施方案〉的批复》,</w:t>
      </w:r>
      <w:r>
        <w:rPr>
          <w:rFonts w:ascii="FangSong" w:hAnsi="FangSong" w:eastAsia="FangSong" w:cs="FangSong"/>
          <w:sz w:val="31"/>
          <w:szCs w:val="31"/>
          <w:spacing w:val="12"/>
        </w:rPr>
        <w:t>项目申请、设立过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程符合相关要求，得3分。</w:t>
      </w:r>
    </w:p>
    <w:p>
      <w:pPr>
        <w:ind w:left="634"/>
        <w:spacing w:before="19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b/>
          <w:bCs/>
          <w:spacing w:val="29"/>
        </w:rPr>
        <w:t>2.</w:t>
      </w:r>
      <w:r>
        <w:rPr>
          <w:rFonts w:ascii="FangSong" w:hAnsi="FangSong" w:eastAsia="FangSong" w:cs="FangSong"/>
          <w:sz w:val="31"/>
          <w:szCs w:val="31"/>
          <w:b/>
          <w:bCs/>
          <w:spacing w:val="29"/>
        </w:rPr>
        <w:t>绩效目标(分值8分，评价得分6分)</w:t>
      </w:r>
    </w:p>
    <w:p>
      <w:pPr>
        <w:ind w:left="630"/>
        <w:spacing w:before="207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3"/>
        </w:rPr>
        <w:t>(1)绩效目标合理性</w:t>
      </w:r>
    </w:p>
    <w:p>
      <w:pPr>
        <w:ind w:right="54" w:firstLine="630"/>
        <w:spacing w:before="222" w:line="349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项目设置了绩效目标，绩效目标条理清晰，与实际工作内容具</w:t>
      </w:r>
      <w:r>
        <w:rPr>
          <w:rFonts w:ascii="FangSong" w:hAnsi="FangSong" w:eastAsia="FangSong" w:cs="FangSong"/>
          <w:sz w:val="31"/>
          <w:szCs w:val="31"/>
          <w:spacing w:val="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有相关性，项目产出效益和效果符合正常业绩水平，与预算确定的</w:t>
      </w:r>
      <w:r>
        <w:rPr>
          <w:rFonts w:ascii="FangSong" w:hAnsi="FangSong" w:eastAsia="FangSong" w:cs="FangSong"/>
          <w:sz w:val="31"/>
          <w:szCs w:val="31"/>
          <w:spacing w:val="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5"/>
        </w:rPr>
        <w:t>投资额或资金量匹配，得4分。</w:t>
      </w:r>
    </w:p>
    <w:p>
      <w:pPr>
        <w:ind w:left="630"/>
        <w:spacing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5"/>
        </w:rPr>
        <w:t>(2)绩效指标明确性</w:t>
      </w:r>
    </w:p>
    <w:p>
      <w:pPr>
        <w:ind w:firstLine="630"/>
        <w:spacing w:before="233" w:line="34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7"/>
        </w:rPr>
        <w:t>根据2024项目支出绩效目标申报表，项目共设置了10个绩效</w:t>
      </w:r>
      <w:r>
        <w:rPr>
          <w:rFonts w:ascii="FangSong" w:hAnsi="FangSong" w:eastAsia="FangSong" w:cs="FangSong"/>
          <w:sz w:val="31"/>
          <w:szCs w:val="31"/>
          <w:spacing w:val="15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指标，其中产出指标6个，效益指标3个，满意度指标1个，存在：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一是数量指标、成本指标只设置了1个，二是指标设置不合理，根</w:t>
      </w:r>
      <w:r>
        <w:rPr>
          <w:rFonts w:ascii="FangSong" w:hAnsi="FangSong" w:eastAsia="FangSong" w:cs="FangSong"/>
          <w:sz w:val="31"/>
          <w:szCs w:val="31"/>
          <w:spacing w:val="1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据资金构成表，该项目计划总投资为1,521.77万元，其中：2024年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计划投入998.5万元，2025年计划投入523.27万元。成本指标设置</w:t>
      </w:r>
    </w:p>
    <w:p>
      <w:pPr>
        <w:spacing w:line="346" w:lineRule="auto"/>
        <w:sectPr>
          <w:footerReference w:type="default" r:id="rId8"/>
          <w:pgSz w:w="12060" w:h="16950"/>
          <w:pgMar w:top="1440" w:right="1614" w:bottom="1213" w:left="1179" w:header="0" w:footer="1027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spacing w:before="104" w:line="331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3"/>
        </w:rPr>
        <w:t>为资金支出≤1,521.57万元，应根据项目实际设置指标值，扣2分，</w:t>
      </w:r>
      <w:r>
        <w:rPr>
          <w:rFonts w:ascii="FangSong" w:hAnsi="FangSong" w:eastAsia="FangSong" w:cs="FangSong"/>
          <w:sz w:val="32"/>
          <w:szCs w:val="32"/>
          <w:spacing w:val="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27"/>
        </w:rPr>
        <w:t>得2分。</w:t>
      </w:r>
    </w:p>
    <w:p>
      <w:pPr>
        <w:ind w:left="674"/>
        <w:spacing w:before="49" w:line="222" w:lineRule="auto"/>
        <w:rPr>
          <w:rFonts w:ascii="FangSong" w:hAnsi="FangSong" w:eastAsia="FangSong" w:cs="FangSong"/>
          <w:sz w:val="32"/>
          <w:szCs w:val="32"/>
        </w:rPr>
      </w:pPr>
      <w:bookmarkStart w:name="bookmark26" w:id="14"/>
      <w:bookmarkEnd w:id="14"/>
      <w:r>
        <w:rPr>
          <w:rFonts w:ascii="FangSong" w:hAnsi="FangSong" w:eastAsia="FangSong" w:cs="FangSong"/>
          <w:sz w:val="32"/>
          <w:szCs w:val="32"/>
          <w:b/>
          <w:bCs/>
          <w:spacing w:val="20"/>
        </w:rPr>
        <w:t>3.</w:t>
      </w:r>
      <w:r>
        <w:rPr>
          <w:rFonts w:ascii="FangSong" w:hAnsi="FangSong" w:eastAsia="FangSong" w:cs="FangSong"/>
          <w:sz w:val="32"/>
          <w:szCs w:val="32"/>
          <w:spacing w:val="-83"/>
        </w:rPr>
        <w:t xml:space="preserve"> </w:t>
      </w:r>
      <w:r>
        <w:rPr>
          <w:rFonts w:ascii="FangSong" w:hAnsi="FangSong" w:eastAsia="FangSong" w:cs="FangSong"/>
          <w:sz w:val="32"/>
          <w:szCs w:val="32"/>
          <w:b/>
          <w:bCs/>
          <w:spacing w:val="20"/>
        </w:rPr>
        <w:t>资金投入(分值4分，评价得分4分)</w:t>
      </w:r>
    </w:p>
    <w:p>
      <w:pPr>
        <w:ind w:right="26" w:firstLine="670"/>
        <w:spacing w:before="227" w:line="317" w:lineRule="auto"/>
        <w:jc w:val="both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11"/>
        </w:rPr>
        <w:t>根据《林芝市人民政府常务会议纪要》(〔2024〕</w:t>
      </w:r>
      <w:r>
        <w:rPr>
          <w:rFonts w:ascii="FangSong" w:hAnsi="FangSong" w:eastAsia="FangSong" w:cs="FangSong"/>
          <w:sz w:val="32"/>
          <w:szCs w:val="32"/>
          <w:spacing w:val="10"/>
        </w:rPr>
        <w:t>8号),林芝</w:t>
      </w:r>
      <w:r>
        <w:rPr>
          <w:rFonts w:ascii="FangSong" w:hAnsi="FangSong" w:eastAsia="FangSong" w:cs="FangSong"/>
          <w:sz w:val="32"/>
          <w:szCs w:val="3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12"/>
        </w:rPr>
        <w:t>市财政局文件《关于下达林芝市大数据中心附属配套项</w:t>
      </w:r>
      <w:r>
        <w:rPr>
          <w:rFonts w:ascii="FangSong" w:hAnsi="FangSong" w:eastAsia="FangSong" w:cs="FangSong"/>
          <w:sz w:val="32"/>
          <w:szCs w:val="32"/>
          <w:spacing w:val="-13"/>
        </w:rPr>
        <w:t>目资金预算指</w:t>
      </w:r>
      <w:r>
        <w:rPr>
          <w:rFonts w:ascii="FangSong" w:hAnsi="FangSong" w:eastAsia="FangSong" w:cs="FangSong"/>
          <w:sz w:val="32"/>
          <w:szCs w:val="3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4"/>
        </w:rPr>
        <w:t>标的通知》(林财资指〔2024〕28号),本项目预算编制经过科学论</w:t>
      </w:r>
      <w:r>
        <w:rPr>
          <w:rFonts w:ascii="FangSong" w:hAnsi="FangSong" w:eastAsia="FangSong" w:cs="FangSong"/>
          <w:sz w:val="32"/>
          <w:szCs w:val="32"/>
          <w:spacing w:val="1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12"/>
        </w:rPr>
        <w:t>证；预算内容与项目内容匹配；预算额度测算依据充分，按</w:t>
      </w:r>
      <w:r>
        <w:rPr>
          <w:rFonts w:ascii="FangSong" w:hAnsi="FangSong" w:eastAsia="FangSong" w:cs="FangSong"/>
          <w:sz w:val="32"/>
          <w:szCs w:val="32"/>
          <w:spacing w:val="-13"/>
        </w:rPr>
        <w:t>照标准编</w:t>
      </w:r>
      <w:r>
        <w:rPr>
          <w:rFonts w:ascii="FangSong" w:hAnsi="FangSong" w:eastAsia="FangSong" w:cs="FangSong"/>
          <w:sz w:val="32"/>
          <w:szCs w:val="3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8"/>
        </w:rPr>
        <w:t>制；预算确定的项目投资额或资金量与工作任务相匹配，得4分。</w:t>
      </w:r>
    </w:p>
    <w:p>
      <w:pPr>
        <w:ind w:left="860"/>
        <w:spacing w:before="21" w:line="229" w:lineRule="auto"/>
        <w:outlineLvl w:val="1"/>
        <w:rPr>
          <w:rFonts w:ascii="KaiTi" w:hAnsi="KaiTi" w:eastAsia="KaiTi" w:cs="KaiTi"/>
          <w:sz w:val="32"/>
          <w:szCs w:val="32"/>
        </w:rPr>
      </w:pPr>
      <w:bookmarkStart w:name="bookmark8" w:id="15"/>
      <w:bookmarkEnd w:id="15"/>
      <w:r>
        <w:rPr>
          <w:rFonts w:ascii="KaiTi" w:hAnsi="KaiTi" w:eastAsia="KaiTi" w:cs="KaiTi"/>
          <w:sz w:val="32"/>
          <w:szCs w:val="32"/>
          <w:spacing w:val="34"/>
        </w:rPr>
        <w:t>(二)过程</w:t>
      </w:r>
    </w:p>
    <w:p>
      <w:pPr>
        <w:ind w:left="674"/>
        <w:spacing w:before="226" w:line="223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SimSun" w:hAnsi="SimSun" w:eastAsia="SimSun" w:cs="SimSun"/>
          <w:sz w:val="32"/>
          <w:szCs w:val="32"/>
          <w:b/>
          <w:bCs/>
          <w:spacing w:val="21"/>
        </w:rPr>
        <w:t>1.</w:t>
      </w:r>
      <w:r>
        <w:rPr>
          <w:rFonts w:ascii="KaiTi" w:hAnsi="KaiTi" w:eastAsia="KaiTi" w:cs="KaiTi"/>
          <w:sz w:val="32"/>
          <w:szCs w:val="32"/>
          <w:b/>
          <w:bCs/>
          <w:spacing w:val="21"/>
        </w:rPr>
        <w:t>资金管理</w:t>
      </w:r>
      <w:r>
        <w:rPr>
          <w:rFonts w:ascii="FangSong" w:hAnsi="FangSong" w:eastAsia="FangSong" w:cs="FangSong"/>
          <w:sz w:val="32"/>
          <w:szCs w:val="32"/>
          <w:b/>
          <w:bCs/>
          <w:spacing w:val="21"/>
        </w:rPr>
        <w:t>(分值14分，评价得分13分)</w:t>
      </w:r>
    </w:p>
    <w:p>
      <w:pPr>
        <w:ind w:left="670"/>
        <w:spacing w:before="192" w:line="222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19"/>
        </w:rPr>
        <w:t>(1)资金到位率</w:t>
      </w:r>
    </w:p>
    <w:p>
      <w:pPr>
        <w:ind w:right="111" w:firstLine="670"/>
        <w:spacing w:before="236" w:line="335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7"/>
        </w:rPr>
        <w:t>2024年预算安排金额998.5万元，实际下达金额998.5万元，</w:t>
      </w:r>
      <w:r>
        <w:rPr>
          <w:rFonts w:ascii="FangSong" w:hAnsi="FangSong" w:eastAsia="FangSong" w:cs="FangSong"/>
          <w:sz w:val="32"/>
          <w:szCs w:val="32"/>
          <w:spacing w:val="8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30"/>
        </w:rPr>
        <w:t>资金到位率100%,得2分。</w:t>
      </w:r>
    </w:p>
    <w:p>
      <w:pPr>
        <w:ind w:left="670"/>
        <w:spacing w:before="27" w:line="221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19"/>
        </w:rPr>
        <w:t>(2)预算执行率</w:t>
      </w:r>
    </w:p>
    <w:p>
      <w:pPr>
        <w:ind w:right="47" w:firstLine="670"/>
        <w:spacing w:before="237" w:line="331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9"/>
        </w:rPr>
        <w:t>2024年下达预算数998.5万元，实际支出金额998.5万元，资</w:t>
      </w:r>
      <w:r>
        <w:rPr>
          <w:rFonts w:ascii="FangSong" w:hAnsi="FangSong" w:eastAsia="FangSong" w:cs="FangSong"/>
          <w:sz w:val="32"/>
          <w:szCs w:val="32"/>
          <w:spacing w:val="5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23"/>
        </w:rPr>
        <w:t>金支出率100.00%,得8分。</w:t>
      </w:r>
    </w:p>
    <w:p>
      <w:pPr>
        <w:ind w:left="670"/>
        <w:spacing w:before="41" w:line="220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16"/>
        </w:rPr>
        <w:t>(3)资金使用合规性</w:t>
      </w:r>
    </w:p>
    <w:p>
      <w:pPr>
        <w:ind w:right="71" w:firstLine="670"/>
        <w:spacing w:before="185" w:line="335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2"/>
        </w:rPr>
        <w:t>根据单位提交的评价资料以及现场调研情况，项目资金使用符</w:t>
      </w:r>
      <w:r>
        <w:rPr>
          <w:rFonts w:ascii="FangSong" w:hAnsi="FangSong" w:eastAsia="FangSong" w:cs="FangSong"/>
          <w:sz w:val="32"/>
          <w:szCs w:val="32"/>
          <w:spacing w:val="1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10"/>
        </w:rPr>
        <w:t>合预算资金安排用途、基本遵循有关财务管理</w:t>
      </w:r>
      <w:r>
        <w:rPr>
          <w:rFonts w:ascii="FangSong" w:hAnsi="FangSong" w:eastAsia="FangSong" w:cs="FangSong"/>
          <w:sz w:val="32"/>
          <w:szCs w:val="32"/>
          <w:spacing w:val="9"/>
        </w:rPr>
        <w:t>的要求，但2024年</w:t>
      </w:r>
      <w:r>
        <w:rPr>
          <w:rFonts w:ascii="FangSong" w:hAnsi="FangSong" w:eastAsia="FangSong" w:cs="FangSong"/>
          <w:sz w:val="32"/>
          <w:szCs w:val="3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7"/>
        </w:rPr>
        <w:t>10月26号凭证，付林芝市大数据中心附属配套项目工程款，金额</w:t>
      </w:r>
      <w:r>
        <w:rPr>
          <w:rFonts w:ascii="FangSong" w:hAnsi="FangSong" w:eastAsia="FangSong" w:cs="FangSong"/>
          <w:sz w:val="32"/>
          <w:szCs w:val="32"/>
          <w:spacing w:val="1"/>
        </w:rPr>
        <w:t xml:space="preserve"> </w:t>
      </w:r>
      <w:r>
        <w:rPr>
          <w:rFonts w:ascii="FangSong" w:hAnsi="FangSong" w:eastAsia="FangSong" w:cs="FangSong"/>
          <w:sz w:val="32"/>
          <w:szCs w:val="32"/>
        </w:rPr>
        <w:t>4,112,695.09元，附件不齐全，未附施工</w:t>
      </w:r>
      <w:r>
        <w:rPr>
          <w:rFonts w:ascii="FangSong" w:hAnsi="FangSong" w:eastAsia="FangSong" w:cs="FangSong"/>
          <w:sz w:val="32"/>
          <w:szCs w:val="32"/>
          <w:spacing w:val="-1"/>
        </w:rPr>
        <w:t>合同、会议纪要等项目资</w:t>
      </w:r>
      <w:r>
        <w:rPr>
          <w:rFonts w:ascii="FangSong" w:hAnsi="FangSong" w:eastAsia="FangSong" w:cs="FangSong"/>
          <w:sz w:val="32"/>
          <w:szCs w:val="3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24"/>
        </w:rPr>
        <w:t>料，扣1分，得3分。</w:t>
      </w:r>
    </w:p>
    <w:p>
      <w:pPr>
        <w:spacing w:line="335" w:lineRule="auto"/>
        <w:sectPr>
          <w:footerReference w:type="default" r:id="rId9"/>
          <w:pgSz w:w="11910" w:h="16840"/>
          <w:pgMar w:top="1431" w:right="1588" w:bottom="1063" w:left="979" w:header="0" w:footer="865" w:gutter="0"/>
        </w:sectPr>
        <w:rPr>
          <w:rFonts w:ascii="FangSong" w:hAnsi="FangSong" w:eastAsia="FangSong" w:cs="FangSong"/>
          <w:sz w:val="32"/>
          <w:szCs w:val="32"/>
        </w:rPr>
      </w:pP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left="614"/>
        <w:spacing w:before="97" w:line="222" w:lineRule="auto"/>
        <w:rPr>
          <w:rFonts w:ascii="FangSong" w:hAnsi="FangSong" w:eastAsia="FangSong" w:cs="FangSong"/>
          <w:sz w:val="30"/>
          <w:szCs w:val="30"/>
        </w:rPr>
      </w:pPr>
      <w:bookmarkStart w:name="bookmark27" w:id="16"/>
      <w:bookmarkEnd w:id="16"/>
      <w:r>
        <w:rPr>
          <w:rFonts w:ascii="FangSong" w:hAnsi="FangSong" w:eastAsia="FangSong" w:cs="FangSong"/>
          <w:sz w:val="30"/>
          <w:szCs w:val="30"/>
          <w:b/>
          <w:bCs/>
          <w:spacing w:val="32"/>
        </w:rPr>
        <w:t>2</w:t>
      </w:r>
      <w:r>
        <w:rPr>
          <w:rFonts w:ascii="FangSong" w:hAnsi="FangSong" w:eastAsia="FangSong" w:cs="FangSong"/>
          <w:sz w:val="30"/>
          <w:szCs w:val="30"/>
          <w:spacing w:val="-77"/>
        </w:rPr>
        <w:t xml:space="preserve"> </w:t>
      </w:r>
      <w:r>
        <w:rPr>
          <w:rFonts w:ascii="FangSong" w:hAnsi="FangSong" w:eastAsia="FangSong" w:cs="FangSong"/>
          <w:sz w:val="30"/>
          <w:szCs w:val="30"/>
          <w:b/>
          <w:bCs/>
          <w:spacing w:val="32"/>
        </w:rPr>
        <w:t>.</w:t>
      </w:r>
      <w:r>
        <w:rPr>
          <w:rFonts w:ascii="FangSong" w:hAnsi="FangSong" w:eastAsia="FangSong" w:cs="FangSong"/>
          <w:sz w:val="30"/>
          <w:szCs w:val="30"/>
          <w:spacing w:val="-84"/>
        </w:rPr>
        <w:t xml:space="preserve"> </w:t>
      </w:r>
      <w:r>
        <w:rPr>
          <w:rFonts w:ascii="FangSong" w:hAnsi="FangSong" w:eastAsia="FangSong" w:cs="FangSong"/>
          <w:sz w:val="30"/>
          <w:szCs w:val="30"/>
          <w:b/>
          <w:bCs/>
          <w:spacing w:val="32"/>
        </w:rPr>
        <w:t>事项管理(分值8分，评价得分7分)</w:t>
      </w:r>
    </w:p>
    <w:p>
      <w:pPr>
        <w:ind w:left="610"/>
        <w:spacing w:before="229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0"/>
        </w:rPr>
        <w:t>(1)管理制度健全性</w:t>
      </w:r>
    </w:p>
    <w:p>
      <w:pPr>
        <w:ind w:right="282" w:firstLine="610"/>
        <w:spacing w:before="212" w:line="36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5"/>
        </w:rPr>
        <w:t>单位建立了《林芝市经济和信息化局财务管理制度》《林芝市</w:t>
      </w:r>
      <w:r>
        <w:rPr>
          <w:rFonts w:ascii="FangSong" w:hAnsi="FangSong" w:eastAsia="FangSong" w:cs="FangSong"/>
          <w:sz w:val="30"/>
          <w:szCs w:val="30"/>
          <w:spacing w:val="1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6"/>
        </w:rPr>
        <w:t>经济和信息化局预算管理制度》《林芝市经济和信息化局公务接待</w:t>
      </w:r>
      <w:r>
        <w:rPr>
          <w:rFonts w:ascii="FangSong" w:hAnsi="FangSong" w:eastAsia="FangSong" w:cs="FangSong"/>
          <w:sz w:val="30"/>
          <w:szCs w:val="30"/>
          <w:spacing w:val="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7"/>
        </w:rPr>
        <w:t>管理制度》等制度作为项目实施管理工作依据，财务和业务管理制</w:t>
      </w:r>
      <w:r>
        <w:rPr>
          <w:rFonts w:ascii="FangSong" w:hAnsi="FangSong" w:eastAsia="FangSong" w:cs="FangSong"/>
          <w:sz w:val="30"/>
          <w:szCs w:val="30"/>
          <w:spacing w:val="1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2"/>
        </w:rPr>
        <w:t>度合法、合规、完整，管理制度较健全。得2分。</w:t>
      </w:r>
    </w:p>
    <w:p>
      <w:pPr>
        <w:ind w:left="610"/>
        <w:spacing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6"/>
        </w:rPr>
        <w:t>(2)实施规范性</w:t>
      </w:r>
    </w:p>
    <w:p>
      <w:pPr>
        <w:ind w:firstLine="610"/>
        <w:spacing w:before="190" w:line="34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0"/>
        </w:rPr>
        <w:t>项目单位对项目实施过程、资金等按照规定进行了相关管</w:t>
      </w:r>
      <w:r>
        <w:rPr>
          <w:rFonts w:ascii="FangSong" w:hAnsi="FangSong" w:eastAsia="FangSong" w:cs="FangSong"/>
          <w:sz w:val="30"/>
          <w:szCs w:val="30"/>
          <w:spacing w:val="19"/>
        </w:rPr>
        <w:t>理工</w:t>
      </w:r>
      <w:r>
        <w:rPr>
          <w:rFonts w:ascii="FangSong" w:hAnsi="FangSong" w:eastAsia="FangSong" w:cs="FangSong"/>
          <w:sz w:val="30"/>
          <w:szCs w:val="30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41"/>
        </w:rPr>
        <w:t>作，但该项目于2024年9月9日进行公开招标，于2024年9月10</w:t>
      </w:r>
      <w:r>
        <w:rPr>
          <w:rFonts w:ascii="FangSong" w:hAnsi="FangSong" w:eastAsia="FangSong" w:cs="FangSong"/>
          <w:sz w:val="30"/>
          <w:szCs w:val="30"/>
          <w:spacing w:val="6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16"/>
        </w:rPr>
        <w:t>日发出中标通知书，未按照《中华人民共和国招标投标法实施条例》</w:t>
      </w:r>
      <w:r>
        <w:rPr>
          <w:rFonts w:ascii="FangSong" w:hAnsi="FangSong" w:eastAsia="FangSong" w:cs="FangSong"/>
          <w:sz w:val="30"/>
          <w:szCs w:val="30"/>
          <w:spacing w:val="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3"/>
        </w:rPr>
        <w:t>“第五十四条</w:t>
      </w:r>
      <w:r>
        <w:rPr>
          <w:rFonts w:ascii="FangSong" w:hAnsi="FangSong" w:eastAsia="FangSong" w:cs="FangSong"/>
          <w:sz w:val="30"/>
          <w:szCs w:val="30"/>
          <w:spacing w:val="9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23"/>
        </w:rPr>
        <w:t>依法必须进行招标的项目，招标人应当</w:t>
      </w:r>
      <w:r>
        <w:rPr>
          <w:rFonts w:ascii="FangSong" w:hAnsi="FangSong" w:eastAsia="FangSong" w:cs="FangSong"/>
          <w:sz w:val="30"/>
          <w:szCs w:val="30"/>
          <w:spacing w:val="22"/>
        </w:rPr>
        <w:t>自收到评标</w:t>
      </w:r>
      <w:r>
        <w:rPr>
          <w:rFonts w:ascii="FangSong" w:hAnsi="FangSong" w:eastAsia="FangSong" w:cs="FangSong"/>
          <w:sz w:val="30"/>
          <w:szCs w:val="30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32"/>
        </w:rPr>
        <w:t>报告之日起3日内公示中标候选人，公示期不得少于</w:t>
      </w:r>
      <w:r>
        <w:rPr>
          <w:rFonts w:ascii="FangSong" w:hAnsi="FangSong" w:eastAsia="FangSong" w:cs="FangSong"/>
          <w:sz w:val="30"/>
          <w:szCs w:val="30"/>
          <w:spacing w:val="31"/>
        </w:rPr>
        <w:t>3日。”的要</w:t>
      </w:r>
      <w:r>
        <w:rPr>
          <w:rFonts w:ascii="FangSong" w:hAnsi="FangSong" w:eastAsia="FangSong" w:cs="FangSong"/>
          <w:sz w:val="30"/>
          <w:szCs w:val="30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33"/>
        </w:rPr>
        <w:t>求进行中标候选人公示，扣1分，得3分。</w:t>
      </w:r>
    </w:p>
    <w:p>
      <w:pPr>
        <w:ind w:left="610"/>
        <w:spacing w:before="69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6"/>
        </w:rPr>
        <w:t>(3)监管有效性</w:t>
      </w:r>
    </w:p>
    <w:p>
      <w:pPr>
        <w:ind w:left="60" w:right="106" w:firstLine="550"/>
        <w:spacing w:before="160" w:line="35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8"/>
        </w:rPr>
        <w:t>根据提供的各项资料，项目单位在项目实施过程中严格执行《林</w:t>
      </w:r>
      <w:r>
        <w:rPr>
          <w:rFonts w:ascii="FangSong" w:hAnsi="FangSong" w:eastAsia="FangSong" w:cs="FangSong"/>
          <w:sz w:val="30"/>
          <w:szCs w:val="30"/>
          <w:spacing w:val="7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21"/>
        </w:rPr>
        <w:t>芝市经济和信息化局财务管理制度》《林芝市经济和信息化局预算</w:t>
      </w:r>
      <w:r>
        <w:rPr>
          <w:rFonts w:ascii="FangSong" w:hAnsi="FangSong" w:eastAsia="FangSong" w:cs="FangSong"/>
          <w:sz w:val="30"/>
          <w:szCs w:val="30"/>
          <w:spacing w:val="1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8"/>
        </w:rPr>
        <w:t>管理制度》《林芝市经济和信息化局公务接待管理制度》等制度，</w:t>
      </w:r>
      <w:r>
        <w:rPr>
          <w:rFonts w:ascii="FangSong" w:hAnsi="FangSong" w:eastAsia="FangSong" w:cs="FangSong"/>
          <w:sz w:val="30"/>
          <w:szCs w:val="30"/>
          <w:spacing w:val="1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2"/>
        </w:rPr>
        <w:t>建立了有效管理机制，且执行情况良好，得2分。</w:t>
      </w:r>
    </w:p>
    <w:p>
      <w:pPr>
        <w:ind w:left="860"/>
        <w:spacing w:before="2" w:line="222" w:lineRule="auto"/>
        <w:outlineLvl w:val="1"/>
        <w:rPr>
          <w:rFonts w:ascii="KaiTi" w:hAnsi="KaiTi" w:eastAsia="KaiTi" w:cs="KaiTi"/>
          <w:sz w:val="30"/>
          <w:szCs w:val="30"/>
        </w:rPr>
      </w:pPr>
      <w:bookmarkStart w:name="bookmark9" w:id="17"/>
      <w:bookmarkEnd w:id="17"/>
      <w:r>
        <w:rPr>
          <w:rFonts w:ascii="KaiTi" w:hAnsi="KaiTi" w:eastAsia="KaiTi" w:cs="KaiTi"/>
          <w:sz w:val="30"/>
          <w:szCs w:val="30"/>
          <w:spacing w:val="-18"/>
        </w:rPr>
        <w:t>(</w:t>
      </w:r>
      <w:r>
        <w:rPr>
          <w:rFonts w:ascii="KaiTi" w:hAnsi="KaiTi" w:eastAsia="KaiTi" w:cs="KaiTi"/>
          <w:sz w:val="30"/>
          <w:szCs w:val="30"/>
          <w:spacing w:val="-61"/>
        </w:rPr>
        <w:t xml:space="preserve"> </w:t>
      </w:r>
      <w:r>
        <w:rPr>
          <w:rFonts w:ascii="KaiTi" w:hAnsi="KaiTi" w:eastAsia="KaiTi" w:cs="KaiTi"/>
          <w:sz w:val="30"/>
          <w:szCs w:val="30"/>
          <w:spacing w:val="-18"/>
        </w:rPr>
        <w:t>三</w:t>
      </w:r>
      <w:r>
        <w:rPr>
          <w:rFonts w:ascii="KaiTi" w:hAnsi="KaiTi" w:eastAsia="KaiTi" w:cs="KaiTi"/>
          <w:sz w:val="30"/>
          <w:szCs w:val="30"/>
          <w:spacing w:val="-60"/>
        </w:rPr>
        <w:t xml:space="preserve"> </w:t>
      </w:r>
      <w:r>
        <w:rPr>
          <w:rFonts w:ascii="KaiTi" w:hAnsi="KaiTi" w:eastAsia="KaiTi" w:cs="KaiTi"/>
          <w:sz w:val="30"/>
          <w:szCs w:val="30"/>
          <w:spacing w:val="-18"/>
        </w:rPr>
        <w:t>)</w:t>
      </w:r>
      <w:r>
        <w:rPr>
          <w:rFonts w:ascii="KaiTi" w:hAnsi="KaiTi" w:eastAsia="KaiTi" w:cs="KaiTi"/>
          <w:sz w:val="30"/>
          <w:szCs w:val="30"/>
          <w:spacing w:val="-60"/>
        </w:rPr>
        <w:t xml:space="preserve"> </w:t>
      </w:r>
      <w:r>
        <w:rPr>
          <w:rFonts w:ascii="KaiTi" w:hAnsi="KaiTi" w:eastAsia="KaiTi" w:cs="KaiTi"/>
          <w:sz w:val="30"/>
          <w:szCs w:val="30"/>
          <w:spacing w:val="-18"/>
        </w:rPr>
        <w:t>产</w:t>
      </w:r>
      <w:r>
        <w:rPr>
          <w:rFonts w:ascii="KaiTi" w:hAnsi="KaiTi" w:eastAsia="KaiTi" w:cs="KaiTi"/>
          <w:sz w:val="30"/>
          <w:szCs w:val="30"/>
          <w:spacing w:val="-18"/>
        </w:rPr>
        <w:t xml:space="preserve"> </w:t>
      </w:r>
      <w:r>
        <w:rPr>
          <w:rFonts w:ascii="KaiTi" w:hAnsi="KaiTi" w:eastAsia="KaiTi" w:cs="KaiTi"/>
          <w:sz w:val="30"/>
          <w:szCs w:val="30"/>
          <w:spacing w:val="-18"/>
        </w:rPr>
        <w:t>出</w:t>
      </w:r>
    </w:p>
    <w:p>
      <w:pPr>
        <w:ind w:left="744"/>
        <w:spacing w:before="248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spacing w:val="26"/>
        </w:rPr>
        <w:t>1.</w:t>
      </w:r>
      <w:r>
        <w:rPr>
          <w:rFonts w:ascii="FangSong" w:hAnsi="FangSong" w:eastAsia="FangSong" w:cs="FangSong"/>
          <w:sz w:val="30"/>
          <w:szCs w:val="30"/>
          <w:b/>
          <w:bCs/>
          <w:spacing w:val="26"/>
        </w:rPr>
        <w:t>数量指标(分值7.5分，评价得分7</w:t>
      </w:r>
      <w:r>
        <w:rPr>
          <w:rFonts w:ascii="FangSong" w:hAnsi="FangSong" w:eastAsia="FangSong" w:cs="FangSong"/>
          <w:sz w:val="30"/>
          <w:szCs w:val="30"/>
          <w:b/>
          <w:bCs/>
          <w:spacing w:val="25"/>
        </w:rPr>
        <w:t>.5分)</w:t>
      </w:r>
    </w:p>
    <w:p>
      <w:pPr>
        <w:ind w:left="610"/>
        <w:spacing w:before="234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0"/>
        </w:rPr>
        <w:t>(1)指挥大厅改造率</w:t>
      </w:r>
    </w:p>
    <w:p>
      <w:pPr>
        <w:ind w:left="130" w:right="170" w:firstLine="609"/>
        <w:spacing w:before="199" w:line="37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4"/>
        </w:rPr>
        <w:t>2024年预期指挥大厅改造率≥95%,实际改造率95%,完成率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0"/>
        </w:rPr>
        <w:t>100%,并提供了佐证材料项目建设施工合同，工程内容包括大数据</w:t>
      </w:r>
    </w:p>
    <w:p>
      <w:pPr>
        <w:spacing w:line="373" w:lineRule="auto"/>
        <w:sectPr>
          <w:footerReference w:type="default" r:id="rId10"/>
          <w:pgSz w:w="11910" w:h="16840"/>
          <w:pgMar w:top="1431" w:right="1349" w:bottom="1167" w:left="1069" w:header="0" w:footer="963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firstLine="120"/>
        <w:spacing w:before="101" w:line="352" w:lineRule="auto"/>
        <w:rPr>
          <w:rFonts w:ascii="FangSong" w:hAnsi="FangSong" w:eastAsia="FangSong" w:cs="FangSong"/>
          <w:sz w:val="31"/>
          <w:szCs w:val="31"/>
        </w:rPr>
      </w:pPr>
      <w:bookmarkStart w:name="bookmark28" w:id="18"/>
      <w:bookmarkEnd w:id="18"/>
      <w:r>
        <w:rPr>
          <w:rFonts w:ascii="FangSong" w:hAnsi="FangSong" w:eastAsia="FangSong" w:cs="FangSong"/>
          <w:sz w:val="31"/>
          <w:szCs w:val="31"/>
          <w:spacing w:val="8"/>
        </w:rPr>
        <w:t>中心附属配套设备采购、大数据中心装修装饰、门卫室、总平、室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外消防水池、围墙等工程，达到预期目标，得3.75分。</w:t>
      </w:r>
    </w:p>
    <w:p>
      <w:pPr>
        <w:ind w:left="660"/>
        <w:spacing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5"/>
        </w:rPr>
        <w:t>(2)采购办公家具批数</w:t>
      </w:r>
    </w:p>
    <w:p>
      <w:pPr>
        <w:ind w:right="91" w:firstLine="660"/>
        <w:spacing w:before="239" w:line="35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8"/>
        </w:rPr>
        <w:t>2024年计划采购办公家具≥1批，实际完成采购1批，完成率</w:t>
      </w:r>
      <w:r>
        <w:rPr>
          <w:rFonts w:ascii="FangSong" w:hAnsi="FangSong" w:eastAsia="FangSong" w:cs="FangSong"/>
          <w:sz w:val="31"/>
          <w:szCs w:val="31"/>
          <w:spacing w:val="1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100%,提供了佐证材料项目建设施工合同，工程内容包括大数据中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心附属配套设备采购、大数据中心装修装饰、门卫室、总平、室外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消防水池、围墙等工程，达到预期目标，得</w:t>
      </w:r>
      <w:r>
        <w:rPr>
          <w:rFonts w:ascii="FangSong" w:hAnsi="FangSong" w:eastAsia="FangSong" w:cs="FangSong"/>
          <w:sz w:val="31"/>
          <w:szCs w:val="31"/>
          <w:spacing w:val="10"/>
        </w:rPr>
        <w:t>3.75分。</w:t>
      </w:r>
    </w:p>
    <w:p>
      <w:pPr>
        <w:ind w:left="664"/>
        <w:spacing w:before="15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18"/>
        </w:rPr>
        <w:t>2.质量指标(分值11.25分，评价得分7.5分)</w:t>
      </w:r>
    </w:p>
    <w:p>
      <w:pPr>
        <w:ind w:left="660"/>
        <w:spacing w:before="19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0"/>
        </w:rPr>
        <w:t>(1)建材合格率</w:t>
      </w:r>
    </w:p>
    <w:p>
      <w:pPr>
        <w:ind w:right="91" w:firstLine="660"/>
        <w:spacing w:before="257" w:line="35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4"/>
        </w:rPr>
        <w:t>2024年计划建材合格率≥90%,实际合格率</w:t>
      </w:r>
      <w:r>
        <w:rPr>
          <w:rFonts w:ascii="FangSong" w:hAnsi="FangSong" w:eastAsia="FangSong" w:cs="FangSong"/>
          <w:sz w:val="31"/>
          <w:szCs w:val="31"/>
          <w:spacing w:val="43"/>
        </w:rPr>
        <w:t>100%,完成率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100%,提供的佐证材料施工资料、会议纪要等</w:t>
      </w:r>
      <w:r>
        <w:rPr>
          <w:rFonts w:ascii="FangSong" w:hAnsi="FangSong" w:eastAsia="FangSong" w:cs="FangSong"/>
          <w:sz w:val="31"/>
          <w:szCs w:val="31"/>
          <w:spacing w:val="12"/>
        </w:rPr>
        <w:t>材料中，未发现建材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0"/>
        </w:rPr>
        <w:t>不合格的情况，达到预期目标值，得3.75分。</w:t>
      </w:r>
    </w:p>
    <w:p>
      <w:pPr>
        <w:ind w:left="660"/>
        <w:spacing w:before="1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6"/>
        </w:rPr>
        <w:t>(2)围墙红线控制率</w:t>
      </w:r>
    </w:p>
    <w:p>
      <w:pPr>
        <w:ind w:right="91" w:firstLine="660"/>
        <w:spacing w:before="260" w:line="346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47"/>
        </w:rPr>
        <w:t>2024年计划围墙红线控制率100%,实际围墙</w:t>
      </w:r>
      <w:r>
        <w:rPr>
          <w:rFonts w:ascii="FangSong" w:hAnsi="FangSong" w:eastAsia="FangSong" w:cs="FangSong"/>
          <w:sz w:val="31"/>
          <w:szCs w:val="31"/>
          <w:spacing w:val="46"/>
        </w:rPr>
        <w:t>红线控制率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7"/>
        </w:rPr>
        <w:t>100%,完成率100%,提供了佐证材料施工资料、会议纪要等材料</w:t>
      </w:r>
      <w:r>
        <w:rPr>
          <w:rFonts w:ascii="FangSong" w:hAnsi="FangSong" w:eastAsia="FangSong" w:cs="FangSong"/>
          <w:sz w:val="31"/>
          <w:szCs w:val="31"/>
          <w:spacing w:val="1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等，得3.75分。</w:t>
      </w:r>
    </w:p>
    <w:p>
      <w:pPr>
        <w:ind w:left="660"/>
        <w:spacing w:before="27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6"/>
        </w:rPr>
        <w:t>(3)竣工验收合格率</w:t>
      </w:r>
    </w:p>
    <w:p>
      <w:pPr>
        <w:ind w:right="106" w:firstLine="660"/>
        <w:spacing w:before="247" w:line="344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6"/>
        </w:rPr>
        <w:t>2024年计划竣工验收合格率100%,实际项目期为2年，2024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年未进行竣工验收，得0分。</w:t>
      </w:r>
    </w:p>
    <w:p>
      <w:pPr>
        <w:ind w:left="664"/>
        <w:spacing w:before="4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b/>
          <w:bCs/>
          <w:spacing w:val="15"/>
        </w:rPr>
        <w:t>3.</w:t>
      </w:r>
      <w:r>
        <w:rPr>
          <w:rFonts w:ascii="FangSong" w:hAnsi="FangSong" w:eastAsia="FangSong" w:cs="FangSong"/>
          <w:sz w:val="31"/>
          <w:szCs w:val="31"/>
          <w:spacing w:val="-73"/>
        </w:rPr>
        <w:t xml:space="preserve"> </w:t>
      </w:r>
      <w:r>
        <w:rPr>
          <w:rFonts w:ascii="FangSong" w:hAnsi="FangSong" w:eastAsia="FangSong" w:cs="FangSong"/>
          <w:sz w:val="31"/>
          <w:szCs w:val="31"/>
          <w:b/>
          <w:bCs/>
          <w:spacing w:val="15"/>
        </w:rPr>
        <w:t>时效指标(分值3.75分，评价得分3.75分)</w:t>
      </w:r>
    </w:p>
    <w:p>
      <w:pPr>
        <w:ind w:right="99" w:firstLine="660"/>
        <w:spacing w:before="228" w:line="36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17"/>
        </w:rPr>
        <w:t>2024年计划资金使用完成时间≤12个月，实际为12个月，并</w:t>
      </w:r>
      <w:r>
        <w:rPr>
          <w:rFonts w:ascii="FangSong" w:hAnsi="FangSong" w:eastAsia="FangSong" w:cs="FangSong"/>
          <w:sz w:val="31"/>
          <w:szCs w:val="31"/>
          <w:spacing w:val="1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8"/>
        </w:rPr>
        <w:t>提交了记账凭证、项目支出明细账等佐证材料，截至2024年12月</w:t>
      </w:r>
    </w:p>
    <w:p>
      <w:pPr>
        <w:spacing w:line="363" w:lineRule="auto"/>
        <w:sectPr>
          <w:footerReference w:type="default" r:id="rId11"/>
          <w:pgSz w:w="11910" w:h="16840"/>
          <w:pgMar w:top="1431" w:right="1570" w:bottom="1130" w:left="989" w:header="0" w:footer="922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spacing w:before="98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9"/>
        </w:rPr>
        <w:t>31日，项目资金支出998.5万元，支出率达到100%,得3.75分。</w:t>
      </w:r>
    </w:p>
    <w:p>
      <w:pPr>
        <w:ind w:left="664"/>
        <w:spacing w:before="255" w:line="222" w:lineRule="auto"/>
        <w:rPr>
          <w:rFonts w:ascii="FangSong" w:hAnsi="FangSong" w:eastAsia="FangSong" w:cs="FangSong"/>
          <w:sz w:val="30"/>
          <w:szCs w:val="30"/>
        </w:rPr>
      </w:pPr>
      <w:bookmarkStart w:name="bookmark29" w:id="19"/>
      <w:bookmarkEnd w:id="19"/>
      <w:r>
        <w:rPr>
          <w:rFonts w:ascii="FangSong" w:hAnsi="FangSong" w:eastAsia="FangSong" w:cs="FangSong"/>
          <w:sz w:val="30"/>
          <w:szCs w:val="30"/>
          <w:b/>
          <w:bCs/>
          <w:spacing w:val="25"/>
        </w:rPr>
        <w:t>4.成本指标(分值7.5分，评价得分7.5分)</w:t>
      </w:r>
    </w:p>
    <w:p>
      <w:pPr>
        <w:ind w:left="630"/>
        <w:spacing w:before="254" w:line="22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9"/>
        </w:rPr>
        <w:t>(1)资金支出</w:t>
      </w:r>
    </w:p>
    <w:p>
      <w:pPr>
        <w:ind w:left="60" w:right="96" w:firstLine="600"/>
        <w:spacing w:before="182" w:line="38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2"/>
        </w:rPr>
        <w:t>2024年计划资金支出≤1521.77万元，实际资金支出998.5万</w:t>
      </w:r>
      <w:r>
        <w:rPr>
          <w:rFonts w:ascii="FangSong" w:hAnsi="FangSong" w:eastAsia="FangSong" w:cs="FangSong"/>
          <w:sz w:val="30"/>
          <w:szCs w:val="30"/>
          <w:spacing w:val="1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6"/>
        </w:rPr>
        <w:t>元，并提交了记账凭证、项目支出明细账等佐证材料，项目</w:t>
      </w:r>
      <w:r>
        <w:rPr>
          <w:rFonts w:ascii="FangSong" w:hAnsi="FangSong" w:eastAsia="FangSong" w:cs="FangSong"/>
          <w:sz w:val="30"/>
          <w:szCs w:val="30"/>
          <w:spacing w:val="15"/>
        </w:rPr>
        <w:t>实际支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4"/>
        </w:rPr>
        <w:t>出未超预算，得3.75分。</w:t>
      </w:r>
    </w:p>
    <w:p>
      <w:pPr>
        <w:ind w:left="660"/>
        <w:spacing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8"/>
        </w:rPr>
        <w:t>(2)建筑安装工程及设备采购成本</w:t>
      </w:r>
    </w:p>
    <w:p>
      <w:pPr>
        <w:ind w:left="60" w:right="57" w:firstLine="600"/>
        <w:spacing w:before="188" w:line="37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4"/>
        </w:rPr>
        <w:t>2024年计划建筑安装工程及设备采购成本≤1,372.16万元，实</w:t>
      </w:r>
      <w:r>
        <w:rPr>
          <w:rFonts w:ascii="FangSong" w:hAnsi="FangSong" w:eastAsia="FangSong" w:cs="FangSong"/>
          <w:sz w:val="30"/>
          <w:szCs w:val="30"/>
          <w:spacing w:val="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5"/>
        </w:rPr>
        <w:t>际建筑安装工程及设备采购成本1,370.90万元，并提交了该项目建</w:t>
      </w:r>
      <w:r>
        <w:rPr>
          <w:rFonts w:ascii="FangSong" w:hAnsi="FangSong" w:eastAsia="FangSong" w:cs="FangSong"/>
          <w:sz w:val="30"/>
          <w:szCs w:val="30"/>
          <w:spacing w:val="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6"/>
        </w:rPr>
        <w:t>设施工合同等佐证材料，项目建筑安装工程及设备采购成本</w:t>
      </w:r>
      <w:r>
        <w:rPr>
          <w:rFonts w:ascii="FangSong" w:hAnsi="FangSong" w:eastAsia="FangSong" w:cs="FangSong"/>
          <w:sz w:val="30"/>
          <w:szCs w:val="30"/>
          <w:spacing w:val="15"/>
        </w:rPr>
        <w:t>未超预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5"/>
        </w:rPr>
        <w:t>算，得3.75分。</w:t>
      </w:r>
    </w:p>
    <w:p>
      <w:pPr>
        <w:ind w:left="860"/>
        <w:spacing w:line="232" w:lineRule="auto"/>
        <w:outlineLvl w:val="1"/>
        <w:rPr>
          <w:rFonts w:ascii="KaiTi" w:hAnsi="KaiTi" w:eastAsia="KaiTi" w:cs="KaiTi"/>
          <w:sz w:val="30"/>
          <w:szCs w:val="30"/>
        </w:rPr>
      </w:pPr>
      <w:bookmarkStart w:name="bookmark10" w:id="20"/>
      <w:bookmarkEnd w:id="20"/>
      <w:r>
        <w:rPr>
          <w:rFonts w:ascii="KaiTi" w:hAnsi="KaiTi" w:eastAsia="KaiTi" w:cs="KaiTi"/>
          <w:sz w:val="30"/>
          <w:szCs w:val="30"/>
          <w:spacing w:val="-23"/>
          <w:w w:val="98"/>
        </w:rPr>
        <w:t>(</w:t>
      </w:r>
      <w:r>
        <w:rPr>
          <w:rFonts w:ascii="KaiTi" w:hAnsi="KaiTi" w:eastAsia="KaiTi" w:cs="KaiTi"/>
          <w:sz w:val="30"/>
          <w:szCs w:val="30"/>
          <w:spacing w:val="-33"/>
        </w:rPr>
        <w:t xml:space="preserve"> </w:t>
      </w:r>
      <w:r>
        <w:rPr>
          <w:rFonts w:ascii="KaiTi" w:hAnsi="KaiTi" w:eastAsia="KaiTi" w:cs="KaiTi"/>
          <w:sz w:val="30"/>
          <w:szCs w:val="30"/>
          <w:spacing w:val="-23"/>
          <w:w w:val="98"/>
        </w:rPr>
        <w:t>四</w:t>
      </w:r>
      <w:r>
        <w:rPr>
          <w:rFonts w:ascii="KaiTi" w:hAnsi="KaiTi" w:eastAsia="KaiTi" w:cs="KaiTi"/>
          <w:sz w:val="30"/>
          <w:szCs w:val="30"/>
          <w:spacing w:val="-62"/>
        </w:rPr>
        <w:t xml:space="preserve"> </w:t>
      </w:r>
      <w:r>
        <w:rPr>
          <w:rFonts w:ascii="KaiTi" w:hAnsi="KaiTi" w:eastAsia="KaiTi" w:cs="KaiTi"/>
          <w:sz w:val="30"/>
          <w:szCs w:val="30"/>
          <w:spacing w:val="-23"/>
          <w:w w:val="98"/>
        </w:rPr>
        <w:t>)</w:t>
      </w:r>
      <w:r>
        <w:rPr>
          <w:rFonts w:ascii="KaiTi" w:hAnsi="KaiTi" w:eastAsia="KaiTi" w:cs="KaiTi"/>
          <w:sz w:val="30"/>
          <w:szCs w:val="30"/>
          <w:spacing w:val="-42"/>
        </w:rPr>
        <w:t xml:space="preserve"> </w:t>
      </w:r>
      <w:r>
        <w:rPr>
          <w:rFonts w:ascii="KaiTi" w:hAnsi="KaiTi" w:eastAsia="KaiTi" w:cs="KaiTi"/>
          <w:sz w:val="30"/>
          <w:szCs w:val="30"/>
          <w:spacing w:val="-23"/>
          <w:w w:val="98"/>
        </w:rPr>
        <w:t>效</w:t>
      </w:r>
      <w:r>
        <w:rPr>
          <w:rFonts w:ascii="KaiTi" w:hAnsi="KaiTi" w:eastAsia="KaiTi" w:cs="KaiTi"/>
          <w:sz w:val="30"/>
          <w:szCs w:val="30"/>
          <w:spacing w:val="-56"/>
        </w:rPr>
        <w:t xml:space="preserve"> </w:t>
      </w:r>
      <w:r>
        <w:rPr>
          <w:rFonts w:ascii="KaiTi" w:hAnsi="KaiTi" w:eastAsia="KaiTi" w:cs="KaiTi"/>
          <w:sz w:val="30"/>
          <w:szCs w:val="30"/>
          <w:spacing w:val="-23"/>
          <w:w w:val="98"/>
        </w:rPr>
        <w:t>益</w:t>
      </w:r>
    </w:p>
    <w:p>
      <w:pPr>
        <w:ind w:left="724"/>
        <w:spacing w:before="218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spacing w:val="28"/>
        </w:rPr>
        <w:t>1.</w:t>
      </w:r>
      <w:r>
        <w:rPr>
          <w:rFonts w:ascii="FangSong" w:hAnsi="FangSong" w:eastAsia="FangSong" w:cs="FangSong"/>
          <w:sz w:val="30"/>
          <w:szCs w:val="30"/>
          <w:b/>
          <w:bCs/>
          <w:spacing w:val="28"/>
        </w:rPr>
        <w:t>社会效益指标(分值13.34分，评价得分8分)</w:t>
      </w:r>
    </w:p>
    <w:p>
      <w:pPr>
        <w:ind w:left="720"/>
        <w:spacing w:before="224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4"/>
        </w:rPr>
        <w:t>(1)提供数据应用可视化、指挥调度一体化基础</w:t>
      </w:r>
    </w:p>
    <w:p>
      <w:pPr>
        <w:ind w:left="130" w:right="14" w:firstLine="590"/>
        <w:spacing w:before="224" w:line="38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6"/>
        </w:rPr>
        <w:t>该项为定性指标，通过项目实施，对提供数据应用可视化、提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6"/>
        </w:rPr>
        <w:t>升指挥调度一体化基础有一定效果。但项目未完成竣工验收，项目</w:t>
      </w:r>
      <w:r>
        <w:rPr>
          <w:rFonts w:ascii="FangSong" w:hAnsi="FangSong" w:eastAsia="FangSong" w:cs="FangSong"/>
          <w:sz w:val="30"/>
          <w:szCs w:val="30"/>
          <w:spacing w:val="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8"/>
        </w:rPr>
        <w:t>实施效果未能完全发挥，按照60%评分，得4分。</w:t>
      </w:r>
    </w:p>
    <w:p>
      <w:pPr>
        <w:ind w:left="720"/>
        <w:spacing w:before="1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9"/>
        </w:rPr>
        <w:t>(2)整体外观符合林芝建筑风格</w:t>
      </w:r>
    </w:p>
    <w:p>
      <w:pPr>
        <w:ind w:left="130" w:firstLine="590"/>
        <w:spacing w:before="192" w:line="38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7"/>
        </w:rPr>
        <w:t>该项为定性指标，通过项目实施，大数据中心附属配套设备采</w:t>
      </w:r>
      <w:r>
        <w:rPr>
          <w:rFonts w:ascii="FangSong" w:hAnsi="FangSong" w:eastAsia="FangSong" w:cs="FangSong"/>
          <w:sz w:val="30"/>
          <w:szCs w:val="30"/>
          <w:spacing w:val="1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6"/>
        </w:rPr>
        <w:t>购、大数据中心装修装饰、门卫室、总平、室外消防</w:t>
      </w:r>
      <w:r>
        <w:rPr>
          <w:rFonts w:ascii="FangSong" w:hAnsi="FangSong" w:eastAsia="FangSong" w:cs="FangSong"/>
          <w:sz w:val="30"/>
          <w:szCs w:val="30"/>
          <w:spacing w:val="15"/>
        </w:rPr>
        <w:t>水池、围墙。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7"/>
        </w:rPr>
        <w:t>整体外观符合林芝建筑风格，但项目未完成竣工验收</w:t>
      </w:r>
      <w:r>
        <w:rPr>
          <w:rFonts w:ascii="FangSong" w:hAnsi="FangSong" w:eastAsia="FangSong" w:cs="FangSong"/>
          <w:sz w:val="30"/>
          <w:szCs w:val="30"/>
          <w:spacing w:val="16"/>
        </w:rPr>
        <w:t>，项目实施效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9"/>
        </w:rPr>
        <w:t>果未能完全发挥，按照60%评分，得4分。</w:t>
      </w:r>
    </w:p>
    <w:p>
      <w:pPr>
        <w:spacing w:line="382" w:lineRule="auto"/>
        <w:sectPr>
          <w:footerReference w:type="default" r:id="rId12"/>
          <w:pgSz w:w="11910" w:h="16840"/>
          <w:pgMar w:top="1431" w:right="1561" w:bottom="1153" w:left="1029" w:header="0" w:footer="955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654"/>
        <w:spacing w:before="104" w:line="222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SimSun" w:hAnsi="SimSun" w:eastAsia="SimSun" w:cs="SimSun"/>
          <w:sz w:val="32"/>
          <w:szCs w:val="32"/>
          <w:b/>
          <w:bCs/>
          <w:spacing w:val="14"/>
        </w:rPr>
        <w:t>2.</w:t>
      </w:r>
      <w:r>
        <w:rPr>
          <w:rFonts w:ascii="FangSong" w:hAnsi="FangSong" w:eastAsia="FangSong" w:cs="FangSong"/>
          <w:sz w:val="32"/>
          <w:szCs w:val="32"/>
          <w:b/>
          <w:bCs/>
          <w:spacing w:val="14"/>
        </w:rPr>
        <w:t>可持续影响指标(分值6.66分，评价得分4分)</w:t>
      </w:r>
    </w:p>
    <w:p>
      <w:pPr>
        <w:ind w:right="9" w:firstLine="650"/>
        <w:spacing w:before="205" w:line="346" w:lineRule="auto"/>
        <w:jc w:val="both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"/>
        </w:rPr>
        <w:t>数据运营体系规范化更加完善，该项为定性指标，通过项目实</w:t>
      </w:r>
      <w:r>
        <w:rPr>
          <w:rFonts w:ascii="FangSong" w:hAnsi="FangSong" w:eastAsia="FangSong" w:cs="FangSong"/>
          <w:sz w:val="32"/>
          <w:szCs w:val="32"/>
          <w:spacing w:val="5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2"/>
        </w:rPr>
        <w:t>施，数据运营体系规范化更加完善有一定效果。但项目未完成竣工</w:t>
      </w:r>
      <w:r>
        <w:rPr>
          <w:rFonts w:ascii="FangSong" w:hAnsi="FangSong" w:eastAsia="FangSong" w:cs="FangSong"/>
          <w:sz w:val="32"/>
          <w:szCs w:val="32"/>
          <w:spacing w:val="8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11"/>
        </w:rPr>
        <w:t>验收，项目实施效果未能完全发挥，按照60%评分，得4分。</w:t>
      </w:r>
    </w:p>
    <w:p>
      <w:pPr>
        <w:ind w:left="654"/>
        <w:spacing w:line="222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SimSun" w:hAnsi="SimSun" w:eastAsia="SimSun" w:cs="SimSun"/>
          <w:sz w:val="32"/>
          <w:szCs w:val="32"/>
          <w:b/>
          <w:bCs/>
          <w:spacing w:val="20"/>
        </w:rPr>
        <w:t>3.</w:t>
      </w:r>
      <w:r>
        <w:rPr>
          <w:rFonts w:ascii="FangSong" w:hAnsi="FangSong" w:eastAsia="FangSong" w:cs="FangSong"/>
          <w:sz w:val="32"/>
          <w:szCs w:val="32"/>
          <w:b/>
          <w:bCs/>
          <w:spacing w:val="20"/>
        </w:rPr>
        <w:t>满意度指标(分值10分，评价得分1</w:t>
      </w:r>
      <w:r>
        <w:rPr>
          <w:rFonts w:ascii="FangSong" w:hAnsi="FangSong" w:eastAsia="FangSong" w:cs="FangSong"/>
          <w:sz w:val="32"/>
          <w:szCs w:val="32"/>
          <w:b/>
          <w:bCs/>
          <w:spacing w:val="19"/>
        </w:rPr>
        <w:t>0分)</w:t>
      </w:r>
    </w:p>
    <w:p>
      <w:pPr>
        <w:ind w:right="11" w:firstLine="650"/>
        <w:spacing w:before="211" w:line="341" w:lineRule="auto"/>
        <w:jc w:val="both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1"/>
        </w:rPr>
        <w:t>项目涉及人员满意度计划为“90%”,完成值填报为“90%”,本</w:t>
      </w:r>
      <w:r>
        <w:rPr>
          <w:rFonts w:ascii="FangSong" w:hAnsi="FangSong" w:eastAsia="FangSong" w:cs="FangSong"/>
          <w:sz w:val="32"/>
          <w:szCs w:val="32"/>
          <w:spacing w:val="7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23"/>
        </w:rPr>
        <w:t>项目共发放问卷12份，实际收回12份，满意度为97.22%,得10</w:t>
      </w:r>
      <w:r>
        <w:rPr>
          <w:rFonts w:ascii="FangSong" w:hAnsi="FangSong" w:eastAsia="FangSong" w:cs="FangSong"/>
          <w:sz w:val="32"/>
          <w:szCs w:val="32"/>
          <w:spacing w:val="7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10"/>
        </w:rPr>
        <w:t>分。</w:t>
      </w:r>
    </w:p>
    <w:p>
      <w:pPr>
        <w:ind w:left="654"/>
        <w:spacing w:before="1" w:line="220" w:lineRule="auto"/>
        <w:outlineLvl w:val="0"/>
        <w:rPr>
          <w:rFonts w:ascii="SimHei" w:hAnsi="SimHei" w:eastAsia="SimHei" w:cs="SimHei"/>
          <w:sz w:val="32"/>
          <w:szCs w:val="32"/>
        </w:rPr>
      </w:pPr>
      <w:bookmarkStart w:name="bookmark11" w:id="21"/>
      <w:bookmarkEnd w:id="21"/>
      <w:r>
        <w:rPr>
          <w:rFonts w:ascii="SimHei" w:hAnsi="SimHei" w:eastAsia="SimHei" w:cs="SimHei"/>
          <w:sz w:val="32"/>
          <w:szCs w:val="32"/>
          <w:b/>
          <w:bCs/>
          <w:spacing w:val="-15"/>
        </w:rPr>
        <w:t>四</w:t>
      </w:r>
      <w:r>
        <w:rPr>
          <w:rFonts w:ascii="SimHei" w:hAnsi="SimHei" w:eastAsia="SimHei" w:cs="SimHei"/>
          <w:sz w:val="32"/>
          <w:szCs w:val="32"/>
          <w:spacing w:val="-80"/>
        </w:rPr>
        <w:t xml:space="preserve"> </w:t>
      </w:r>
      <w:r>
        <w:rPr>
          <w:rFonts w:ascii="SimHei" w:hAnsi="SimHei" w:eastAsia="SimHei" w:cs="SimHei"/>
          <w:sz w:val="32"/>
          <w:szCs w:val="32"/>
          <w:b/>
          <w:bCs/>
          <w:spacing w:val="-15"/>
        </w:rPr>
        <w:t>、主要绩效</w:t>
      </w:r>
    </w:p>
    <w:p>
      <w:pPr>
        <w:ind w:left="4" w:firstLine="790"/>
        <w:spacing w:before="224" w:line="281" w:lineRule="auto"/>
        <w:outlineLvl w:val="1"/>
        <w:rPr>
          <w:rFonts w:ascii="KaiTi" w:hAnsi="KaiTi" w:eastAsia="KaiTi" w:cs="KaiTi"/>
          <w:sz w:val="32"/>
          <w:szCs w:val="32"/>
        </w:rPr>
      </w:pPr>
      <w:bookmarkStart w:name="bookmark12" w:id="22"/>
      <w:bookmarkEnd w:id="22"/>
      <w:r>
        <w:rPr>
          <w:rFonts w:ascii="KaiTi" w:hAnsi="KaiTi" w:eastAsia="KaiTi" w:cs="KaiTi"/>
          <w:sz w:val="32"/>
          <w:szCs w:val="32"/>
          <w:b/>
          <w:bCs/>
          <w:spacing w:val="2"/>
        </w:rPr>
        <w:t>(一)为林芝市经济和信息化局提供了安全、舒适、方便的办</w:t>
      </w:r>
      <w:r>
        <w:rPr>
          <w:rFonts w:ascii="KaiTi" w:hAnsi="KaiTi" w:eastAsia="KaiTi" w:cs="KaiTi"/>
          <w:sz w:val="32"/>
          <w:szCs w:val="32"/>
          <w:spacing w:val="18"/>
        </w:rPr>
        <w:t xml:space="preserve"> </w:t>
      </w:r>
      <w:bookmarkStart w:name="bookmark12" w:id="23"/>
      <w:bookmarkEnd w:id="23"/>
      <w:r>
        <w:rPr>
          <w:rFonts w:ascii="KaiTi" w:hAnsi="KaiTi" w:eastAsia="KaiTi" w:cs="KaiTi"/>
          <w:sz w:val="32"/>
          <w:szCs w:val="32"/>
          <w:b/>
          <w:bCs/>
          <w:spacing w:val="1"/>
        </w:rPr>
        <w:t>公环境，实现集中办公的便利性</w:t>
      </w:r>
    </w:p>
    <w:p>
      <w:pPr>
        <w:ind w:right="20" w:firstLine="650"/>
        <w:spacing w:before="236" w:line="346" w:lineRule="auto"/>
        <w:jc w:val="both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10"/>
        </w:rPr>
        <w:t>项目建设为林芝市经济和信息化局提供了更加安全舒适的办</w:t>
      </w:r>
      <w:r>
        <w:rPr>
          <w:rFonts w:ascii="FangSong" w:hAnsi="FangSong" w:eastAsia="FangSong" w:cs="FangSong"/>
          <w:sz w:val="32"/>
          <w:szCs w:val="32"/>
          <w:spacing w:val="10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1"/>
        </w:rPr>
        <w:t>公环境，并以办公环境的改善提升鞭策提升了人员工作效率、转变</w:t>
      </w:r>
      <w:r>
        <w:rPr>
          <w:rFonts w:ascii="FangSong" w:hAnsi="FangSong" w:eastAsia="FangSong" w:cs="FangSong"/>
          <w:sz w:val="32"/>
          <w:szCs w:val="3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2"/>
        </w:rPr>
        <w:t>工作作风，有助于提升工作效率、保障人员健康、塑造单位形象并</w:t>
      </w:r>
      <w:r>
        <w:rPr>
          <w:rFonts w:ascii="FangSong" w:hAnsi="FangSong" w:eastAsia="FangSong" w:cs="FangSong"/>
          <w:sz w:val="32"/>
          <w:szCs w:val="32"/>
          <w:spacing w:val="6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1"/>
        </w:rPr>
        <w:t>增强团队凝聚力，形成多维度的正向循环效应；通过集中办公，切</w:t>
      </w:r>
      <w:r>
        <w:rPr>
          <w:rFonts w:ascii="FangSong" w:hAnsi="FangSong" w:eastAsia="FangSong" w:cs="FangSong"/>
          <w:sz w:val="32"/>
          <w:szCs w:val="32"/>
          <w:spacing w:val="6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3"/>
        </w:rPr>
        <w:t>实简化了办事程序、有效提高了沟通与协作效率，体现了便民、高</w:t>
      </w:r>
      <w:r>
        <w:rPr>
          <w:rFonts w:ascii="FangSong" w:hAnsi="FangSong" w:eastAsia="FangSong" w:cs="FangSong"/>
          <w:sz w:val="32"/>
          <w:szCs w:val="32"/>
          <w:spacing w:val="1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2"/>
        </w:rPr>
        <w:t>效、廉洁、规范的宗旨；有利于建立公开、透明的告知制度，保证</w:t>
      </w:r>
      <w:r>
        <w:rPr>
          <w:rFonts w:ascii="FangSong" w:hAnsi="FangSong" w:eastAsia="FangSong" w:cs="FangSong"/>
          <w:sz w:val="32"/>
          <w:szCs w:val="32"/>
          <w:spacing w:val="8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2"/>
        </w:rPr>
        <w:t>了行政工作的公正与规范；加强单位凝聚力，提高工作</w:t>
      </w:r>
      <w:r>
        <w:rPr>
          <w:rFonts w:ascii="FangSong" w:hAnsi="FangSong" w:eastAsia="FangSong" w:cs="FangSong"/>
          <w:sz w:val="32"/>
          <w:szCs w:val="32"/>
          <w:spacing w:val="-3"/>
        </w:rPr>
        <w:t>积极性；便</w:t>
      </w:r>
      <w:r>
        <w:rPr>
          <w:rFonts w:ascii="FangSong" w:hAnsi="FangSong" w:eastAsia="FangSong" w:cs="FangSong"/>
          <w:sz w:val="32"/>
          <w:szCs w:val="3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1"/>
        </w:rPr>
        <w:t>于集思广益和集体决策，加强班子成员之间的监督与反馈；同时，</w:t>
      </w:r>
      <w:r>
        <w:rPr>
          <w:rFonts w:ascii="FangSong" w:hAnsi="FangSong" w:eastAsia="FangSong" w:cs="FangSong"/>
          <w:sz w:val="32"/>
          <w:szCs w:val="32"/>
          <w:spacing w:val="6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4"/>
        </w:rPr>
        <w:t>优化单位资源的配置和利用效率。</w:t>
      </w:r>
    </w:p>
    <w:p>
      <w:pPr>
        <w:ind w:left="804"/>
        <w:spacing w:before="2" w:line="222" w:lineRule="auto"/>
        <w:outlineLvl w:val="1"/>
        <w:rPr>
          <w:rFonts w:ascii="KaiTi" w:hAnsi="KaiTi" w:eastAsia="KaiTi" w:cs="KaiTi"/>
          <w:sz w:val="32"/>
          <w:szCs w:val="32"/>
        </w:rPr>
      </w:pPr>
      <w:bookmarkStart w:name="bookmark13" w:id="24"/>
      <w:bookmarkEnd w:id="24"/>
      <w:r>
        <w:rPr>
          <w:rFonts w:ascii="KaiTi" w:hAnsi="KaiTi" w:eastAsia="KaiTi" w:cs="KaiTi"/>
          <w:sz w:val="32"/>
          <w:szCs w:val="32"/>
          <w:b/>
          <w:bCs/>
          <w:spacing w:val="4"/>
        </w:rPr>
        <w:t>(二)加强监管、提升资源利用效率、提高公共服务水平</w:t>
      </w:r>
    </w:p>
    <w:p>
      <w:pPr>
        <w:ind w:right="33"/>
        <w:spacing w:before="221" w:line="222" w:lineRule="auto"/>
        <w:jc w:val="right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2"/>
        </w:rPr>
        <w:t>项目建设有利于加强联合监管，提高管理水平，推进城市信息</w:t>
      </w:r>
    </w:p>
    <w:p>
      <w:pPr>
        <w:spacing w:line="222" w:lineRule="auto"/>
        <w:sectPr>
          <w:footerReference w:type="default" r:id="rId13"/>
          <w:pgSz w:w="12060" w:h="16940"/>
          <w:pgMar w:top="1439" w:right="1700" w:bottom="1186" w:left="1079" w:header="0" w:footer="996" w:gutter="0"/>
        </w:sectPr>
        <w:rPr>
          <w:rFonts w:ascii="FangSong" w:hAnsi="FangSong" w:eastAsia="FangSong" w:cs="FangSong"/>
          <w:sz w:val="32"/>
          <w:szCs w:val="32"/>
        </w:rPr>
      </w:pPr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right="101"/>
        <w:spacing w:before="101" w:line="357" w:lineRule="auto"/>
        <w:rPr>
          <w:rFonts w:ascii="FangSong" w:hAnsi="FangSong" w:eastAsia="FangSong" w:cs="FangSong"/>
          <w:sz w:val="31"/>
          <w:szCs w:val="31"/>
        </w:rPr>
      </w:pPr>
      <w:bookmarkStart w:name="bookmark30" w:id="25"/>
      <w:bookmarkEnd w:id="25"/>
      <w:r>
        <w:rPr>
          <w:rFonts w:ascii="FangSong" w:hAnsi="FangSong" w:eastAsia="FangSong" w:cs="FangSong"/>
          <w:sz w:val="31"/>
          <w:szCs w:val="31"/>
          <w:spacing w:val="8"/>
        </w:rPr>
        <w:t>安全建设，有助于实现精细化管理。同时提</w:t>
      </w:r>
      <w:r>
        <w:rPr>
          <w:rFonts w:ascii="FangSong" w:hAnsi="FangSong" w:eastAsia="FangSong" w:cs="FangSong"/>
          <w:sz w:val="31"/>
          <w:szCs w:val="31"/>
          <w:spacing w:val="7"/>
        </w:rPr>
        <w:t>高了公共服务水平，构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建服务型政府，提供更人性化服务，进一步方便居民和企业办事，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促进服务型政府建设。项目建设也显著提升了资源利用效率，降低</w:t>
      </w:r>
      <w:r>
        <w:rPr>
          <w:rFonts w:ascii="FangSong" w:hAnsi="FangSong" w:eastAsia="FangSong" w:cs="FangSong"/>
          <w:sz w:val="31"/>
          <w:szCs w:val="31"/>
          <w:spacing w:val="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信息成本，促进业务协同，减少业务流转环节，缩减处理时间，提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高政府公共服务效率，降低公共配置支出。另一方面提高了城市管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理信息化水平和提升了政府公共服务和管理能力，支撑智慧城市建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设，为提高现代化城市管理水平和科学执政能力做出了一定贡献。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同时带动城市向智慧化城市发展。</w:t>
      </w:r>
    </w:p>
    <w:p>
      <w:pPr>
        <w:ind w:left="674"/>
        <w:spacing w:before="10" w:line="222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2"/>
        </w:rPr>
        <w:t>五、存在问题</w:t>
      </w:r>
    </w:p>
    <w:p>
      <w:pPr>
        <w:ind w:left="794"/>
        <w:spacing w:before="226" w:line="220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bookmark15" w:id="26"/>
      <w:bookmarkEnd w:id="26"/>
      <w:r>
        <w:rPr>
          <w:rFonts w:ascii="KaiTi" w:hAnsi="KaiTi" w:eastAsia="KaiTi" w:cs="KaiTi"/>
          <w:sz w:val="31"/>
          <w:szCs w:val="31"/>
          <w:b/>
          <w:bCs/>
          <w:spacing w:val="14"/>
        </w:rPr>
        <w:t>(一)绩效目标不完整，指标设定欠科学规范</w:t>
      </w:r>
    </w:p>
    <w:p>
      <w:pPr>
        <w:ind w:firstLine="670"/>
        <w:spacing w:before="235" w:line="358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项目绩效目标与指标存在多重问题，2024年项目支出绩效目标</w:t>
      </w:r>
      <w:r>
        <w:rPr>
          <w:rFonts w:ascii="FangSong" w:hAnsi="FangSong" w:eastAsia="FangSong" w:cs="FangSong"/>
          <w:sz w:val="31"/>
          <w:szCs w:val="31"/>
          <w:spacing w:val="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申报表中，整体目标仅提及需实现的结果，未明</w:t>
      </w:r>
      <w:r>
        <w:rPr>
          <w:rFonts w:ascii="FangSong" w:hAnsi="FangSong" w:eastAsia="FangSong" w:cs="FangSong"/>
          <w:sz w:val="31"/>
          <w:szCs w:val="31"/>
          <w:spacing w:val="6"/>
        </w:rPr>
        <w:t>确对应的具体工作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任务，导致目标落地缺乏清晰路径；绩效指标方面，</w:t>
      </w:r>
      <w:r>
        <w:rPr>
          <w:rFonts w:ascii="FangSong" w:hAnsi="FangSong" w:eastAsia="FangSong" w:cs="FangSong"/>
          <w:sz w:val="31"/>
          <w:szCs w:val="31"/>
          <w:spacing w:val="-8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2"/>
        </w:rPr>
        <w:t>一是数量指标、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1"/>
        </w:rPr>
        <w:t>成本指标只设置了1个，二是指标设置不合理，根据资金构成表，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9"/>
        </w:rPr>
        <w:t>该项目计划总投资为1,521.77万元，其中：2024年计划投入998.5</w:t>
      </w:r>
      <w:r>
        <w:rPr>
          <w:rFonts w:ascii="FangSong" w:hAnsi="FangSong" w:eastAsia="FangSong" w:cs="FangSong"/>
          <w:sz w:val="31"/>
          <w:szCs w:val="31"/>
          <w:spacing w:val="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5"/>
        </w:rPr>
        <w:t>万元，2025年计划投入523.27万元。成本指标设置为资金支出</w:t>
      </w:r>
      <w:r>
        <w:rPr>
          <w:rFonts w:ascii="FangSong" w:hAnsi="FangSong" w:eastAsia="FangSong" w:cs="FangSong"/>
          <w:sz w:val="31"/>
          <w:szCs w:val="31"/>
          <w:spacing w:val="13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5"/>
        </w:rPr>
        <w:t>≤1,521.57万元，未根据项目实际设置指标值。</w:t>
      </w:r>
    </w:p>
    <w:p>
      <w:pPr>
        <w:ind w:left="814"/>
        <w:spacing w:before="7" w:line="220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b/>
          <w:bCs/>
          <w:spacing w:val="14"/>
        </w:rPr>
        <w:t>(二)财务工作不完善，采购招投标程序不合规</w:t>
      </w:r>
    </w:p>
    <w:p>
      <w:pPr>
        <w:ind w:right="75" w:firstLine="670"/>
        <w:spacing w:before="242" w:line="361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项目建设过程中，虽依据相关制度开展基础管理，但部分财务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材料不完整，如：支付林芝市大数据中心附属配套项目工程款，金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额4,112,695.09元，附件不齐全，无施工合同、会议纪要等项目资</w:t>
      </w:r>
      <w:r>
        <w:rPr>
          <w:rFonts w:ascii="FangSong" w:hAnsi="FangSong" w:eastAsia="FangSong" w:cs="FangSong"/>
          <w:sz w:val="31"/>
          <w:szCs w:val="31"/>
          <w:spacing w:val="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28"/>
        </w:rPr>
        <w:t>料。中标候选人公示期不合规：该项目于20</w:t>
      </w:r>
      <w:r>
        <w:rPr>
          <w:rFonts w:ascii="FangSong" w:hAnsi="FangSong" w:eastAsia="FangSong" w:cs="FangSong"/>
          <w:sz w:val="31"/>
          <w:szCs w:val="31"/>
          <w:spacing w:val="27"/>
        </w:rPr>
        <w:t>24年9月9日进行公</w:t>
      </w:r>
    </w:p>
    <w:p>
      <w:pPr>
        <w:spacing w:line="361" w:lineRule="auto"/>
        <w:sectPr>
          <w:footerReference w:type="default" r:id="rId14"/>
          <w:pgSz w:w="12090" w:h="16970"/>
          <w:pgMar w:top="1442" w:right="1584" w:bottom="1224" w:left="1190" w:header="0" w:footer="1034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ind w:right="84"/>
        <w:spacing w:before="101" w:line="357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23"/>
        </w:rPr>
        <w:t>开招标，于2024年9月10日发出中标通知书，未按照《中华人民</w:t>
      </w:r>
      <w:r>
        <w:rPr>
          <w:rFonts w:ascii="FangSong" w:hAnsi="FangSong" w:eastAsia="FangSong" w:cs="FangSong"/>
          <w:sz w:val="31"/>
          <w:szCs w:val="31"/>
          <w:spacing w:val="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共和国招标投标法实施条例》“第五十四条</w:t>
      </w:r>
      <w:r>
        <w:rPr>
          <w:rFonts w:ascii="FangSong" w:hAnsi="FangSong" w:eastAsia="FangSong" w:cs="FangSong"/>
          <w:sz w:val="31"/>
          <w:szCs w:val="31"/>
          <w:spacing w:val="15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依法必须进行招标的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4"/>
        </w:rPr>
        <w:t>项目，招标人应当自收到评标报告之日起3日内公</w:t>
      </w:r>
      <w:r>
        <w:rPr>
          <w:rFonts w:ascii="FangSong" w:hAnsi="FangSong" w:eastAsia="FangSong" w:cs="FangSong"/>
          <w:sz w:val="31"/>
          <w:szCs w:val="31"/>
          <w:spacing w:val="13"/>
        </w:rPr>
        <w:t>示中标候选人，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6"/>
        </w:rPr>
        <w:t>公示期不得少于3日。”要求进行中标候选人公示。</w:t>
      </w:r>
    </w:p>
    <w:p>
      <w:pPr>
        <w:ind w:left="664"/>
        <w:spacing w:line="221" w:lineRule="auto"/>
        <w:outlineLvl w:val="0"/>
        <w:rPr>
          <w:rFonts w:ascii="SimHei" w:hAnsi="SimHei" w:eastAsia="SimHei" w:cs="SimHei"/>
          <w:sz w:val="31"/>
          <w:szCs w:val="31"/>
        </w:rPr>
      </w:pPr>
      <w:bookmarkStart w:name="bookmark18" w:id="27"/>
      <w:bookmarkEnd w:id="27"/>
      <w:r>
        <w:rPr>
          <w:rFonts w:ascii="SimHei" w:hAnsi="SimHei" w:eastAsia="SimHei" w:cs="SimHei"/>
          <w:sz w:val="31"/>
          <w:szCs w:val="31"/>
          <w:b/>
          <w:bCs/>
          <w:spacing w:val="9"/>
        </w:rPr>
        <w:t>六、相关建议</w:t>
      </w:r>
    </w:p>
    <w:p>
      <w:pPr>
        <w:ind w:left="804"/>
        <w:spacing w:before="226" w:line="220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bookmark19" w:id="28"/>
      <w:bookmarkEnd w:id="28"/>
      <w:r>
        <w:rPr>
          <w:rFonts w:ascii="KaiTi" w:hAnsi="KaiTi" w:eastAsia="KaiTi" w:cs="KaiTi"/>
          <w:sz w:val="31"/>
          <w:szCs w:val="31"/>
          <w:b/>
          <w:bCs/>
          <w:spacing w:val="16"/>
        </w:rPr>
        <w:t>(一)优化绩效目标，规范指标设定与归类</w:t>
      </w:r>
    </w:p>
    <w:p>
      <w:pPr>
        <w:ind w:right="19" w:firstLine="690"/>
        <w:spacing w:before="234" w:line="357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一是完善绩效目标内容，在申报表中明确整体目标对应的具体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</w:t>
      </w:r>
      <w:r>
        <w:rPr>
          <w:rFonts w:ascii="FangSong" w:hAnsi="FangSong" w:eastAsia="FangSong" w:cs="FangSong"/>
          <w:sz w:val="31"/>
          <w:szCs w:val="31"/>
        </w:rPr>
        <w:t>工作任务，细化任务内容、责任部门与完成时限，确保目标可执行；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二是合理调整指标值，结合项目需求，增设数量、成本指标，三是</w:t>
      </w:r>
      <w:r>
        <w:rPr>
          <w:rFonts w:ascii="FangSong" w:hAnsi="FangSong" w:eastAsia="FangSong" w:cs="FangSong"/>
          <w:sz w:val="31"/>
          <w:szCs w:val="31"/>
          <w:spacing w:val="7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2"/>
        </w:rPr>
        <w:t>成本指标设置不合理，应根据2024年本项目计划投入资金998.5万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3"/>
        </w:rPr>
        <w:t>元，将成本指标值设置为资金支出≤998.5万</w:t>
      </w:r>
      <w:r>
        <w:rPr>
          <w:rFonts w:ascii="FangSong" w:hAnsi="FangSong" w:eastAsia="FangSong" w:cs="FangSong"/>
          <w:sz w:val="31"/>
          <w:szCs w:val="31"/>
          <w:spacing w:val="12"/>
        </w:rPr>
        <w:t>元，提升绩效指标体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4"/>
        </w:rPr>
        <w:t>系的科学性与可操作性。</w:t>
      </w:r>
    </w:p>
    <w:p>
      <w:pPr>
        <w:ind w:left="814"/>
        <w:spacing w:line="220" w:lineRule="auto"/>
        <w:outlineLvl w:val="1"/>
        <w:rPr>
          <w:rFonts w:ascii="KaiTi" w:hAnsi="KaiTi" w:eastAsia="KaiTi" w:cs="KaiTi"/>
          <w:sz w:val="31"/>
          <w:szCs w:val="31"/>
        </w:rPr>
      </w:pPr>
      <w:bookmarkStart w:name="bookmark20" w:id="29"/>
      <w:bookmarkEnd w:id="29"/>
      <w:r>
        <w:rPr>
          <w:rFonts w:ascii="KaiTi" w:hAnsi="KaiTi" w:eastAsia="KaiTi" w:cs="KaiTi"/>
          <w:sz w:val="31"/>
          <w:szCs w:val="31"/>
          <w:b/>
          <w:bCs/>
          <w:spacing w:val="17"/>
        </w:rPr>
        <w:t>(二)规范财务工作，严格执行采购招投标程序</w:t>
      </w:r>
    </w:p>
    <w:p>
      <w:pPr>
        <w:ind w:firstLine="700"/>
        <w:spacing w:before="239" w:line="358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一是严格按照《林芝市经济和信息化局财务管理制度》执</w:t>
      </w:r>
      <w:r>
        <w:rPr>
          <w:rFonts w:ascii="FangSong" w:hAnsi="FangSong" w:eastAsia="FangSong" w:cs="FangSong"/>
          <w:sz w:val="31"/>
          <w:szCs w:val="31"/>
          <w:spacing w:val="7"/>
        </w:rPr>
        <w:t>行财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1"/>
        </w:rPr>
        <w:t>务工作，补充做账依据，确保凭证附件真实、完整且符</w:t>
      </w:r>
      <w:r>
        <w:rPr>
          <w:rFonts w:ascii="FangSong" w:hAnsi="FangSong" w:eastAsia="FangSong" w:cs="FangSong"/>
          <w:sz w:val="31"/>
          <w:szCs w:val="31"/>
        </w:rPr>
        <w:t>合业务实质，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加强会计凭证规范化管理，充分发挥会计反映和监督作用；二是按</w:t>
      </w:r>
      <w:r>
        <w:rPr>
          <w:rFonts w:ascii="FangSong" w:hAnsi="FangSong" w:eastAsia="FangSong" w:cs="FangSong"/>
          <w:sz w:val="31"/>
          <w:szCs w:val="31"/>
          <w:spacing w:val="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照《中华人民共和国招标投标法实施条例》严格执行采购招投标程</w:t>
      </w:r>
      <w:r>
        <w:rPr>
          <w:rFonts w:ascii="FangSong" w:hAnsi="FangSong" w:eastAsia="FangSong" w:cs="FangSong"/>
          <w:sz w:val="31"/>
          <w:szCs w:val="31"/>
          <w:spacing w:val="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序，规范市场行为，规范招标投标工作，通过公开透明的程序保障</w:t>
      </w:r>
      <w:r>
        <w:rPr>
          <w:rFonts w:ascii="FangSong" w:hAnsi="FangSong" w:eastAsia="FangSong" w:cs="FangSong"/>
          <w:sz w:val="31"/>
          <w:szCs w:val="31"/>
          <w:spacing w:val="9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招标投标活动的公平性、公正性，并接受社会监督，维护市</w:t>
      </w:r>
      <w:r>
        <w:rPr>
          <w:rFonts w:ascii="FangSong" w:hAnsi="FangSong" w:eastAsia="FangSong" w:cs="FangSong"/>
          <w:sz w:val="31"/>
          <w:szCs w:val="31"/>
          <w:spacing w:val="7"/>
        </w:rPr>
        <w:t>场秩序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和参与者权益，同时也有助于优化资源配置，吸引更多优质主体参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-4"/>
        </w:rPr>
        <w:t>与市场竞争。</w:t>
      </w:r>
    </w:p>
    <w:p>
      <w:pPr>
        <w:spacing w:line="358" w:lineRule="auto"/>
        <w:sectPr>
          <w:footerReference w:type="default" r:id="rId15"/>
          <w:pgSz w:w="12110" w:h="16980"/>
          <w:pgMar w:top="1443" w:right="1705" w:bottom="1214" w:left="1079" w:header="0" w:footer="1024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ind w:left="614"/>
        <w:spacing w:before="97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6"/>
        </w:rPr>
        <w:t>附件：1.绩效评价技术说明</w:t>
      </w:r>
    </w:p>
    <w:p>
      <w:pPr>
        <w:ind w:left="1564"/>
        <w:spacing w:before="209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b/>
          <w:bCs/>
          <w:spacing w:val="5"/>
        </w:rPr>
        <w:t>2.</w:t>
      </w:r>
      <w:r>
        <w:rPr>
          <w:rFonts w:ascii="FangSong" w:hAnsi="FangSong" w:eastAsia="FangSong" w:cs="FangSong"/>
          <w:sz w:val="30"/>
          <w:szCs w:val="30"/>
          <w:b/>
          <w:bCs/>
          <w:spacing w:val="5"/>
        </w:rPr>
        <w:t>绩效评价评分表</w:t>
      </w:r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spacing w:before="98" w:line="222" w:lineRule="auto"/>
        <w:rPr>
          <w:rFonts w:ascii="FangSong" w:hAnsi="FangSong" w:eastAsia="FangSong" w:cs="FangSong"/>
          <w:sz w:val="30"/>
          <w:szCs w:val="30"/>
        </w:rPr>
      </w:pPr>
      <w:r>
        <w:pict>
          <v:shape id="_x0000_s2" style="position:absolute;margin-left:223.998pt;margin-top:1.46164pt;mso-position-vertical-relative:text;mso-position-horizontal-relative:text;width:123.5pt;height:20.1pt;z-index:251670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2" w:lineRule="auto"/>
                    <w:rPr>
                      <w:rFonts w:ascii="FangSong" w:hAnsi="FangSong" w:eastAsia="FangSong" w:cs="FangSong"/>
                      <w:sz w:val="30"/>
                      <w:szCs w:val="30"/>
                    </w:rPr>
                  </w:pPr>
                  <w:r>
                    <w:rPr>
                      <w:rFonts w:ascii="FangSong" w:hAnsi="FangSong" w:eastAsia="FangSong" w:cs="FangSong"/>
                      <w:sz w:val="30"/>
                      <w:szCs w:val="30"/>
                      <w:spacing w:val="3"/>
                    </w:rPr>
                    <w:t>中国注册会计师：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1244618</wp:posOffset>
            </wp:positionH>
            <wp:positionV relativeFrom="paragraph">
              <wp:posOffset>-603637</wp:posOffset>
            </wp:positionV>
            <wp:extent cx="1555753" cy="1542950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5753" cy="15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30"/>
          <w:szCs w:val="30"/>
          <w:spacing w:val="18"/>
        </w:rPr>
        <w:t>广东诚安信会计师事务所</w:t>
      </w:r>
    </w:p>
    <w:p>
      <w:pPr>
        <w:ind w:left="179"/>
        <w:spacing w:before="289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7"/>
        </w:rPr>
        <w:t>(特殊普通合伙)</w:t>
      </w:r>
    </w:p>
    <w:p>
      <w:pPr>
        <w:ind w:left="7169"/>
        <w:spacing w:before="289" w:line="184" w:lineRule="auto"/>
        <w:rPr>
          <w:rFonts w:ascii="SimSun" w:hAnsi="SimSun" w:eastAsia="SimSun" w:cs="SimSun"/>
          <w:sz w:val="30"/>
          <w:szCs w:val="30"/>
        </w:rPr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4489459</wp:posOffset>
            </wp:positionH>
            <wp:positionV relativeFrom="paragraph">
              <wp:posOffset>-481412</wp:posOffset>
            </wp:positionV>
            <wp:extent cx="958817" cy="774736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8817" cy="77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30"/>
          <w:szCs w:val="30"/>
          <w:spacing w:val="-2"/>
        </w:rPr>
        <w:t>VBAM</w:t>
      </w:r>
    </w:p>
    <w:p>
      <w:pPr>
        <w:pStyle w:val="BodyText"/>
        <w:spacing w:line="461" w:lineRule="auto"/>
        <w:rPr/>
      </w:pPr>
      <w:r/>
    </w:p>
    <w:p>
      <w:pPr>
        <w:ind w:left="399"/>
        <w:spacing w:before="98" w:line="18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  <w:position w:val="-3"/>
        </w:rPr>
        <w:t>中国</w:t>
      </w:r>
      <w:r>
        <w:rPr>
          <w:rFonts w:ascii="FangSong" w:hAnsi="FangSong" w:eastAsia="FangSong" w:cs="FangSong"/>
          <w:sz w:val="30"/>
          <w:szCs w:val="30"/>
          <w:spacing w:val="-4"/>
          <w:position w:val="-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  <w:position w:val="-3"/>
        </w:rPr>
        <w:t>·</w:t>
      </w:r>
      <w:r>
        <w:rPr>
          <w:rFonts w:ascii="FangSong" w:hAnsi="FangSong" w:eastAsia="FangSong" w:cs="FangSong"/>
          <w:sz w:val="30"/>
          <w:szCs w:val="30"/>
          <w:spacing w:val="-101"/>
          <w:position w:val="-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  <w:position w:val="-3"/>
        </w:rPr>
        <w:t>广州市</w:t>
      </w:r>
      <w:r>
        <w:rPr>
          <w:rFonts w:ascii="FangSong" w:hAnsi="FangSong" w:eastAsia="FangSong" w:cs="FangSong"/>
          <w:sz w:val="30"/>
          <w:szCs w:val="30"/>
          <w:spacing w:val="-4"/>
          <w:position w:val="-3"/>
        </w:rPr>
        <w:t xml:space="preserve">               </w:t>
      </w:r>
      <w:r>
        <w:rPr>
          <w:rFonts w:ascii="FangSong" w:hAnsi="FangSong" w:eastAsia="FangSong" w:cs="FangSong"/>
          <w:sz w:val="30"/>
          <w:szCs w:val="30"/>
          <w:spacing w:val="-4"/>
          <w:position w:val="2"/>
        </w:rPr>
        <w:t>中国注册会计师：</w:t>
      </w:r>
    </w:p>
    <w:p>
      <w:pPr>
        <w:ind w:left="7169"/>
        <w:spacing w:before="1" w:line="231" w:lineRule="auto"/>
        <w:rPr>
          <w:rFonts w:ascii="SimSun" w:hAnsi="SimSun" w:eastAsia="SimSun" w:cs="SimSun"/>
          <w:sz w:val="30"/>
          <w:szCs w:val="30"/>
        </w:rPr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4552910</wp:posOffset>
            </wp:positionH>
            <wp:positionV relativeFrom="paragraph">
              <wp:posOffset>-376565</wp:posOffset>
            </wp:positionV>
            <wp:extent cx="965246" cy="755702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5246" cy="755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30"/>
          <w:szCs w:val="30"/>
        </w:rPr>
        <w:t>6</w:t>
      </w:r>
    </w:p>
    <w:p>
      <w:pPr>
        <w:pStyle w:val="BodyText"/>
        <w:spacing w:line="328" w:lineRule="auto"/>
        <w:rPr/>
      </w:pPr>
      <w:r/>
    </w:p>
    <w:p>
      <w:pPr>
        <w:pStyle w:val="BodyText"/>
        <w:spacing w:line="329" w:lineRule="auto"/>
        <w:rPr/>
      </w:pPr>
      <w:r/>
    </w:p>
    <w:p>
      <w:pPr>
        <w:ind w:left="4499"/>
        <w:spacing w:before="98" w:line="22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42"/>
          <w:w w:val="104"/>
        </w:rPr>
        <w:t>2025年9月25日</w:t>
      </w:r>
    </w:p>
    <w:p>
      <w:pPr>
        <w:spacing w:line="222" w:lineRule="auto"/>
        <w:sectPr>
          <w:footerReference w:type="default" r:id="rId16"/>
          <w:pgSz w:w="11910" w:h="16840"/>
          <w:pgMar w:top="1431" w:right="1786" w:bottom="1153" w:left="1090" w:header="0" w:footer="954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ind w:left="4"/>
        <w:spacing w:before="104" w:line="224" w:lineRule="auto"/>
        <w:outlineLvl w:val="0"/>
        <w:rPr>
          <w:rFonts w:ascii="SimHei" w:hAnsi="SimHei" w:eastAsia="SimHei" w:cs="SimHei"/>
          <w:sz w:val="32"/>
          <w:szCs w:val="32"/>
        </w:rPr>
      </w:pPr>
      <w:bookmarkStart w:name="bookmark21" w:id="30"/>
      <w:bookmarkEnd w:id="30"/>
      <w:r>
        <w:rPr>
          <w:rFonts w:ascii="SimHei" w:hAnsi="SimHei" w:eastAsia="SimHei" w:cs="SimHei"/>
          <w:sz w:val="32"/>
          <w:szCs w:val="32"/>
          <w:b/>
          <w:bCs/>
          <w:spacing w:val="31"/>
        </w:rPr>
        <w:t>附件1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2886"/>
        <w:spacing w:before="143" w:line="218" w:lineRule="auto"/>
        <w:outlineLvl w:val="0"/>
        <w:rPr>
          <w:rFonts w:ascii="SimSun" w:hAnsi="SimSun" w:eastAsia="SimSun" w:cs="SimSun"/>
          <w:sz w:val="44"/>
          <w:szCs w:val="44"/>
        </w:rPr>
      </w:pPr>
      <w:bookmarkStart w:name="bookmark31" w:id="31"/>
      <w:bookmarkEnd w:id="31"/>
      <w:bookmarkStart w:name="bookmark21" w:id="32"/>
      <w:bookmarkEnd w:id="32"/>
      <w:r>
        <w:rPr>
          <w:rFonts w:ascii="SimSun" w:hAnsi="SimSun" w:eastAsia="SimSun" w:cs="SimSun"/>
          <w:sz w:val="44"/>
          <w:szCs w:val="44"/>
          <w:b/>
          <w:bCs/>
          <w:spacing w:val="-2"/>
        </w:rPr>
        <w:t>绩效评价技术说明</w:t>
      </w:r>
    </w:p>
    <w:p>
      <w:pPr>
        <w:pStyle w:val="BodyText"/>
        <w:spacing w:line="330" w:lineRule="auto"/>
        <w:rPr/>
      </w:pPr>
      <w:r/>
    </w:p>
    <w:p>
      <w:pPr>
        <w:pStyle w:val="BodyText"/>
        <w:spacing w:line="330" w:lineRule="auto"/>
        <w:rPr/>
      </w:pPr>
      <w:r/>
    </w:p>
    <w:p>
      <w:pPr>
        <w:ind w:left="654"/>
        <w:spacing w:before="104" w:line="222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2"/>
        </w:rPr>
        <w:t>一、评价目的</w:t>
      </w:r>
    </w:p>
    <w:p>
      <w:pPr>
        <w:ind w:right="10" w:firstLine="649"/>
        <w:spacing w:before="218" w:line="347" w:lineRule="auto"/>
        <w:jc w:val="both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2"/>
        </w:rPr>
        <w:t>通过检验单位项目资金使用是否合法合规，资金使用是否达到</w:t>
      </w:r>
      <w:r>
        <w:rPr>
          <w:rFonts w:ascii="FangSong" w:hAnsi="FangSong" w:eastAsia="FangSong" w:cs="FangSong"/>
          <w:sz w:val="32"/>
          <w:szCs w:val="32"/>
          <w:spacing w:val="4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2"/>
        </w:rPr>
        <w:t>预期效果，分析决策、过程、产出、效益等方面的问题，提出具有</w:t>
      </w:r>
      <w:r>
        <w:rPr>
          <w:rFonts w:ascii="FangSong" w:hAnsi="FangSong" w:eastAsia="FangSong" w:cs="FangSong"/>
          <w:sz w:val="32"/>
          <w:szCs w:val="32"/>
          <w:spacing w:val="9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1"/>
        </w:rPr>
        <w:t>针对性、可操作性的解决对策，旨在强化单位财政支出责任，提高</w:t>
      </w:r>
      <w:r>
        <w:rPr>
          <w:rFonts w:ascii="FangSong" w:hAnsi="FangSong" w:eastAsia="FangSong" w:cs="FangSong"/>
          <w:sz w:val="32"/>
          <w:szCs w:val="32"/>
          <w:spacing w:val="7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5"/>
        </w:rPr>
        <w:t>财政资源配置效率和使用效益。</w:t>
      </w:r>
    </w:p>
    <w:p>
      <w:pPr>
        <w:ind w:left="654"/>
        <w:spacing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7"/>
        </w:rPr>
        <w:t>二、评价原则及方法</w:t>
      </w:r>
    </w:p>
    <w:p>
      <w:pPr>
        <w:ind w:right="29" w:firstLine="649"/>
        <w:spacing w:before="229" w:line="346" w:lineRule="auto"/>
        <w:jc w:val="both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2"/>
        </w:rPr>
        <w:t>本次绩效评价以书面材料评审、访谈、座谈、问卷调查、抽点</w:t>
      </w:r>
      <w:r>
        <w:rPr>
          <w:rFonts w:ascii="FangSong" w:hAnsi="FangSong" w:eastAsia="FangSong" w:cs="FangSong"/>
          <w:sz w:val="32"/>
          <w:szCs w:val="32"/>
          <w:spacing w:val="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2"/>
        </w:rPr>
        <w:t>现场核查为基础，综合运用成本效益分析法、比较法、抽样调查、</w:t>
      </w:r>
      <w:r>
        <w:rPr>
          <w:rFonts w:ascii="FangSong" w:hAnsi="FangSong" w:eastAsia="FangSong" w:cs="FangSong"/>
          <w:sz w:val="32"/>
          <w:szCs w:val="32"/>
          <w:spacing w:val="16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3"/>
        </w:rPr>
        <w:t>专家评议、满意度调查等方法对项目绩效进行综合评价。</w:t>
      </w:r>
    </w:p>
    <w:p>
      <w:pPr>
        <w:ind w:left="654"/>
        <w:spacing w:before="1" w:line="221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5"/>
        </w:rPr>
        <w:t>三、评价依据</w:t>
      </w:r>
    </w:p>
    <w:p>
      <w:pPr>
        <w:ind w:left="769"/>
        <w:spacing w:before="217" w:line="222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23"/>
        </w:rPr>
        <w:t>(一)《中华人民共和国预算法》(2018年修订);</w:t>
      </w:r>
    </w:p>
    <w:p>
      <w:pPr>
        <w:ind w:left="149" w:firstLine="620"/>
        <w:spacing w:before="197" w:line="293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6"/>
        </w:rPr>
        <w:t>(二)《中共中央国务院关于全面实施预算绩效管理的意见》</w:t>
      </w:r>
      <w:r>
        <w:rPr>
          <w:rFonts w:ascii="FangSong" w:hAnsi="FangSong" w:eastAsia="FangSong" w:cs="FangSong"/>
          <w:sz w:val="32"/>
          <w:szCs w:val="32"/>
          <w:spacing w:val="17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20"/>
        </w:rPr>
        <w:t>(中发〔2018〕34号);</w:t>
      </w:r>
    </w:p>
    <w:p>
      <w:pPr>
        <w:ind w:right="20" w:firstLine="769"/>
        <w:spacing w:before="193" w:line="306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17"/>
        </w:rPr>
        <w:t>(三)《西藏自治区财政厅关于贯彻落实〈中共中央国务院</w:t>
      </w:r>
      <w:r>
        <w:rPr>
          <w:rFonts w:ascii="FangSong" w:hAnsi="FangSong" w:eastAsia="FangSong" w:cs="FangSong"/>
          <w:sz w:val="32"/>
          <w:szCs w:val="32"/>
          <w:spacing w:val="13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1"/>
        </w:rPr>
        <w:t>关于全面实施预算绩效管理的意见〉的通知》(藏财预〔2018〕274</w:t>
      </w:r>
      <w:r>
        <w:rPr>
          <w:rFonts w:ascii="FangSong" w:hAnsi="FangSong" w:eastAsia="FangSong" w:cs="FangSong"/>
          <w:sz w:val="32"/>
          <w:szCs w:val="32"/>
          <w:spacing w:val="1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14"/>
        </w:rPr>
        <w:t>号</w:t>
      </w:r>
      <w:r>
        <w:rPr>
          <w:rFonts w:ascii="FangSong" w:hAnsi="FangSong" w:eastAsia="FangSong" w:cs="FangSong"/>
          <w:sz w:val="32"/>
          <w:szCs w:val="32"/>
          <w:spacing w:val="-49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14"/>
        </w:rPr>
        <w:t>)</w:t>
      </w:r>
      <w:r>
        <w:rPr>
          <w:rFonts w:ascii="FangSong" w:hAnsi="FangSong" w:eastAsia="FangSong" w:cs="FangSong"/>
          <w:sz w:val="32"/>
          <w:szCs w:val="32"/>
          <w:spacing w:val="-18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14"/>
        </w:rPr>
        <w:t>;</w:t>
      </w:r>
    </w:p>
    <w:p>
      <w:pPr>
        <w:ind w:right="42" w:firstLine="769"/>
        <w:spacing w:before="322" w:line="283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5"/>
        </w:rPr>
        <w:t>(四)《中共西藏自治区委员会西藏自治区人民政府关于全面</w:t>
      </w:r>
      <w:r>
        <w:rPr>
          <w:rFonts w:ascii="FangSong" w:hAnsi="FangSong" w:eastAsia="FangSong" w:cs="FangSong"/>
          <w:sz w:val="32"/>
          <w:szCs w:val="32"/>
          <w:spacing w:val="1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14"/>
        </w:rPr>
        <w:t>实施预算绩效管理的实施意见》(藏党发〔2020</w:t>
      </w:r>
      <w:r>
        <w:rPr>
          <w:rFonts w:ascii="FangSong" w:hAnsi="FangSong" w:eastAsia="FangSong" w:cs="FangSong"/>
          <w:sz w:val="32"/>
          <w:szCs w:val="32"/>
          <w:spacing w:val="13"/>
        </w:rPr>
        <w:t>〕7号);</w:t>
      </w:r>
    </w:p>
    <w:p>
      <w:pPr>
        <w:spacing w:line="283" w:lineRule="auto"/>
        <w:sectPr>
          <w:footerReference w:type="default" r:id="rId20"/>
          <w:pgSz w:w="12070" w:h="16950"/>
          <w:pgMar w:top="1440" w:right="1699" w:bottom="1174" w:left="1100" w:header="0" w:footer="984" w:gutter="0"/>
        </w:sectPr>
        <w:rPr>
          <w:rFonts w:ascii="FangSong" w:hAnsi="FangSong" w:eastAsia="FangSong" w:cs="FangSong"/>
          <w:sz w:val="32"/>
          <w:szCs w:val="32"/>
        </w:rPr>
      </w:pPr>
    </w:p>
    <w:p>
      <w:pPr>
        <w:pStyle w:val="BodyText"/>
        <w:spacing w:line="269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ind w:right="133" w:firstLine="760"/>
        <w:spacing w:before="104" w:line="289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10"/>
        </w:rPr>
        <w:t>(五)《西藏自治区财政支出预算绩效管理暂行办</w:t>
      </w:r>
      <w:r>
        <w:rPr>
          <w:rFonts w:ascii="FangSong" w:hAnsi="FangSong" w:eastAsia="FangSong" w:cs="FangSong"/>
          <w:sz w:val="32"/>
          <w:szCs w:val="32"/>
          <w:spacing w:val="9"/>
        </w:rPr>
        <w:t>法》(藏财</w:t>
      </w:r>
      <w:r>
        <w:rPr>
          <w:rFonts w:ascii="FangSong" w:hAnsi="FangSong" w:eastAsia="FangSong" w:cs="FangSong"/>
          <w:sz w:val="32"/>
          <w:szCs w:val="3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16"/>
        </w:rPr>
        <w:t>预字〔2017〕75号);</w:t>
      </w:r>
    </w:p>
    <w:p>
      <w:pPr>
        <w:ind w:right="108" w:firstLine="760"/>
        <w:spacing w:before="209" w:line="283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5"/>
        </w:rPr>
        <w:t>(六)《财政厅关于印发〈西藏自治区预算绩效评</w:t>
      </w:r>
      <w:r>
        <w:rPr>
          <w:rFonts w:ascii="FangSong" w:hAnsi="FangSong" w:eastAsia="FangSong" w:cs="FangSong"/>
          <w:sz w:val="32"/>
          <w:szCs w:val="32"/>
          <w:spacing w:val="4"/>
        </w:rPr>
        <w:t>价指标体系</w:t>
      </w:r>
      <w:r>
        <w:rPr>
          <w:rFonts w:ascii="FangSong" w:hAnsi="FangSong" w:eastAsia="FangSong" w:cs="FangSong"/>
          <w:sz w:val="32"/>
          <w:szCs w:val="3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16"/>
        </w:rPr>
        <w:t>框架〉的通知》(藏财预〔2018〕174号);</w:t>
      </w:r>
    </w:p>
    <w:p>
      <w:pPr>
        <w:ind w:right="124" w:firstLine="760"/>
        <w:spacing w:before="198" w:line="289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4"/>
        </w:rPr>
        <w:t>(七)《林芝市财政局关于印发〈林芝市财政支出预算绩效管</w:t>
      </w:r>
      <w:r>
        <w:rPr>
          <w:rFonts w:ascii="FangSong" w:hAnsi="FangSong" w:eastAsia="FangSong" w:cs="FangSong"/>
          <w:sz w:val="32"/>
          <w:szCs w:val="32"/>
          <w:spacing w:val="6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14"/>
        </w:rPr>
        <w:t>理暂行办法〉的通知》(林财预字〔2021〕4号);</w:t>
      </w:r>
    </w:p>
    <w:p>
      <w:pPr>
        <w:ind w:right="139" w:firstLine="760"/>
        <w:spacing w:before="209" w:line="285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15"/>
        </w:rPr>
        <w:t>(八)《林芝市财政局关于开展2024年度市级财政重点绩效</w:t>
      </w:r>
      <w:r>
        <w:rPr>
          <w:rFonts w:ascii="FangSong" w:hAnsi="FangSong" w:eastAsia="FangSong" w:cs="FangSong"/>
          <w:sz w:val="32"/>
          <w:szCs w:val="3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3"/>
        </w:rPr>
        <w:t>评价工作的通知》;</w:t>
      </w:r>
    </w:p>
    <w:p>
      <w:pPr>
        <w:ind w:left="760"/>
        <w:spacing w:before="228" w:line="220" w:lineRule="auto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10"/>
        </w:rPr>
        <w:t>(九)其他相关资料。</w:t>
      </w:r>
    </w:p>
    <w:p>
      <w:pPr>
        <w:ind w:left="644"/>
        <w:spacing w:before="198" w:line="222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7"/>
        </w:rPr>
        <w:t>四、评价指标体系</w:t>
      </w:r>
    </w:p>
    <w:p>
      <w:pPr>
        <w:ind w:firstLine="640"/>
        <w:spacing w:before="218" w:line="347" w:lineRule="auto"/>
        <w:jc w:val="both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3"/>
        </w:rPr>
        <w:t>本次绩效评价的指标体系分为决策、过程、产出和效益4个一</w:t>
      </w:r>
      <w:r>
        <w:rPr>
          <w:rFonts w:ascii="FangSong" w:hAnsi="FangSong" w:eastAsia="FangSong" w:cs="FangSong"/>
          <w:sz w:val="32"/>
          <w:szCs w:val="32"/>
          <w:spacing w:val="14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2"/>
        </w:rPr>
        <w:t>级指标，具体指标设置和评分标准详见附件2。绩效评价结果设置</w:t>
      </w:r>
      <w:r>
        <w:rPr>
          <w:rFonts w:ascii="FangSong" w:hAnsi="FangSong" w:eastAsia="FangSong" w:cs="FangSong"/>
          <w:sz w:val="32"/>
          <w:szCs w:val="32"/>
          <w:spacing w:val="3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15"/>
        </w:rPr>
        <w:t>为四个等级，分别为：90(含)-100分为优、80(含)-</w:t>
      </w:r>
      <w:r>
        <w:rPr>
          <w:rFonts w:ascii="FangSong" w:hAnsi="FangSong" w:eastAsia="FangSong" w:cs="FangSong"/>
          <w:sz w:val="32"/>
          <w:szCs w:val="32"/>
          <w:spacing w:val="14"/>
        </w:rPr>
        <w:t>90分为良、</w:t>
      </w:r>
      <w:r>
        <w:rPr>
          <w:rFonts w:ascii="FangSong" w:hAnsi="FangSong" w:eastAsia="FangSong" w:cs="FangSong"/>
          <w:sz w:val="32"/>
          <w:szCs w:val="3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17"/>
        </w:rPr>
        <w:t>60(含)-80分为中、60分以下为差。</w:t>
      </w:r>
    </w:p>
    <w:p>
      <w:pPr>
        <w:ind w:left="644"/>
        <w:spacing w:before="1" w:line="220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5"/>
        </w:rPr>
        <w:t>五、评价实施步骤</w:t>
      </w:r>
    </w:p>
    <w:p>
      <w:pPr>
        <w:ind w:left="760"/>
        <w:spacing w:before="230" w:line="224" w:lineRule="auto"/>
        <w:rPr>
          <w:rFonts w:ascii="KaiTi" w:hAnsi="KaiTi" w:eastAsia="KaiTi" w:cs="KaiTi"/>
          <w:sz w:val="32"/>
          <w:szCs w:val="32"/>
        </w:rPr>
      </w:pPr>
      <w:r>
        <w:rPr>
          <w:rFonts w:ascii="KaiTi" w:hAnsi="KaiTi" w:eastAsia="KaiTi" w:cs="KaiTi"/>
          <w:sz w:val="32"/>
          <w:szCs w:val="32"/>
          <w:spacing w:val="28"/>
        </w:rPr>
        <w:t>(一)前期准备</w:t>
      </w:r>
    </w:p>
    <w:p>
      <w:pPr>
        <w:ind w:right="97" w:firstLine="640"/>
        <w:spacing w:before="201" w:line="346" w:lineRule="auto"/>
        <w:jc w:val="both"/>
        <w:rPr>
          <w:rFonts w:ascii="FangSong" w:hAnsi="FangSong" w:eastAsia="FangSong" w:cs="FangSong"/>
          <w:sz w:val="32"/>
          <w:szCs w:val="32"/>
        </w:rPr>
      </w:pPr>
      <w:r>
        <w:rPr>
          <w:rFonts w:ascii="FangSong" w:hAnsi="FangSong" w:eastAsia="FangSong" w:cs="FangSong"/>
          <w:sz w:val="32"/>
          <w:szCs w:val="32"/>
          <w:spacing w:val="-2"/>
        </w:rPr>
        <w:t>接受委托后，项目负责人与委托方进行深入交流并</w:t>
      </w:r>
      <w:r>
        <w:rPr>
          <w:rFonts w:ascii="FangSong" w:hAnsi="FangSong" w:eastAsia="FangSong" w:cs="FangSong"/>
          <w:sz w:val="32"/>
          <w:szCs w:val="32"/>
          <w:spacing w:val="-3"/>
        </w:rPr>
        <w:t>仔细研究有</w:t>
      </w:r>
      <w:r>
        <w:rPr>
          <w:rFonts w:ascii="FangSong" w:hAnsi="FangSong" w:eastAsia="FangSong" w:cs="FangSong"/>
          <w:sz w:val="32"/>
          <w:szCs w:val="3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3"/>
        </w:rPr>
        <w:t>关评价依据，开展项目前期调研，明确绩效评价思路和</w:t>
      </w:r>
      <w:r>
        <w:rPr>
          <w:rFonts w:ascii="FangSong" w:hAnsi="FangSong" w:eastAsia="FangSong" w:cs="FangSong"/>
          <w:sz w:val="32"/>
          <w:szCs w:val="32"/>
          <w:spacing w:val="-4"/>
        </w:rPr>
        <w:t>评价重点等</w:t>
      </w:r>
      <w:r>
        <w:rPr>
          <w:rFonts w:ascii="FangSong" w:hAnsi="FangSong" w:eastAsia="FangSong" w:cs="FangSong"/>
          <w:sz w:val="32"/>
          <w:szCs w:val="3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4"/>
        </w:rPr>
        <w:t>内容，组织制定评价方案及指标体系，组织对项目组的培</w:t>
      </w:r>
      <w:r>
        <w:rPr>
          <w:rFonts w:ascii="FangSong" w:hAnsi="FangSong" w:eastAsia="FangSong" w:cs="FangSong"/>
          <w:sz w:val="32"/>
          <w:szCs w:val="32"/>
          <w:spacing w:val="-5"/>
        </w:rPr>
        <w:t>训。根据</w:t>
      </w:r>
      <w:r>
        <w:rPr>
          <w:rFonts w:ascii="FangSong" w:hAnsi="FangSong" w:eastAsia="FangSong" w:cs="FangSong"/>
          <w:sz w:val="32"/>
          <w:szCs w:val="32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3"/>
        </w:rPr>
        <w:t>项目特点，出具资料清单，向被评价单位收集项目基本情况、资金</w:t>
      </w:r>
      <w:r>
        <w:rPr>
          <w:rFonts w:ascii="FangSong" w:hAnsi="FangSong" w:eastAsia="FangSong" w:cs="FangSong"/>
          <w:sz w:val="32"/>
          <w:szCs w:val="32"/>
          <w:spacing w:val="18"/>
        </w:rPr>
        <w:t xml:space="preserve"> </w:t>
      </w:r>
      <w:r>
        <w:rPr>
          <w:rFonts w:ascii="FangSong" w:hAnsi="FangSong" w:eastAsia="FangSong" w:cs="FangSong"/>
          <w:sz w:val="32"/>
          <w:szCs w:val="32"/>
          <w:spacing w:val="-4"/>
        </w:rPr>
        <w:t>使用管理、项目过程管理、项目绩效目标和完成情况等资料。</w:t>
      </w:r>
    </w:p>
    <w:p>
      <w:pPr>
        <w:ind w:left="760"/>
        <w:spacing w:before="9" w:line="223" w:lineRule="auto"/>
        <w:rPr>
          <w:rFonts w:ascii="KaiTi" w:hAnsi="KaiTi" w:eastAsia="KaiTi" w:cs="KaiTi"/>
          <w:sz w:val="32"/>
          <w:szCs w:val="32"/>
        </w:rPr>
      </w:pPr>
      <w:r>
        <w:rPr>
          <w:rFonts w:ascii="KaiTi" w:hAnsi="KaiTi" w:eastAsia="KaiTi" w:cs="KaiTi"/>
          <w:sz w:val="32"/>
          <w:szCs w:val="32"/>
          <w:spacing w:val="24"/>
        </w:rPr>
        <w:t>(二)书面评审</w:t>
      </w:r>
    </w:p>
    <w:p>
      <w:pPr>
        <w:spacing w:line="223" w:lineRule="auto"/>
        <w:sectPr>
          <w:footerReference w:type="default" r:id="rId21"/>
          <w:pgSz w:w="12070" w:h="16950"/>
          <w:pgMar w:top="1440" w:right="1560" w:bottom="1196" w:left="1189" w:header="0" w:footer="1007" w:gutter="0"/>
        </w:sectPr>
        <w:rPr>
          <w:rFonts w:ascii="KaiTi" w:hAnsi="KaiTi" w:eastAsia="KaiTi" w:cs="KaiTi"/>
          <w:sz w:val="32"/>
          <w:szCs w:val="32"/>
        </w:rPr>
      </w:pP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30" w:right="26" w:firstLine="710"/>
        <w:spacing w:before="101" w:line="351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评价工作组对被评价部门提供的自评材料进行审核、分析，核</w:t>
      </w:r>
      <w:r>
        <w:rPr>
          <w:rFonts w:ascii="FangSong" w:hAnsi="FangSong" w:eastAsia="FangSong" w:cs="FangSong"/>
          <w:sz w:val="31"/>
          <w:szCs w:val="31"/>
          <w:spacing w:val="2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实并确认基础数据的全面性、真实性，以及指标口径的一致性，得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出初步书面评审结论。初步了解被评价单位的预算管理、绩效管理</w:t>
      </w:r>
      <w:r>
        <w:rPr>
          <w:rFonts w:ascii="FangSong" w:hAnsi="FangSong" w:eastAsia="FangSong" w:cs="FangSong"/>
          <w:sz w:val="31"/>
          <w:szCs w:val="31"/>
          <w:spacing w:val="6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水平，进一步明确现场评价的工作要点与重点。</w:t>
      </w:r>
    </w:p>
    <w:p>
      <w:pPr>
        <w:ind w:left="860"/>
        <w:spacing w:before="1" w:line="222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spacing w:val="36"/>
        </w:rPr>
        <w:t>(三)现场评价</w:t>
      </w:r>
    </w:p>
    <w:p>
      <w:pPr>
        <w:ind w:left="30" w:right="49" w:firstLine="680"/>
        <w:spacing w:before="254" w:line="353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根据部门特点，结合书面评审结果，选取有代表性的项目作为</w:t>
      </w:r>
      <w:r>
        <w:rPr>
          <w:rFonts w:ascii="FangSong" w:hAnsi="FangSong" w:eastAsia="FangSong" w:cs="FangSong"/>
          <w:sz w:val="31"/>
          <w:szCs w:val="31"/>
          <w:spacing w:val="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核查样本，出具现场核查问题清单和补充材料清单，组织开展现场</w:t>
      </w:r>
      <w:r>
        <w:rPr>
          <w:rFonts w:ascii="FangSong" w:hAnsi="FangSong" w:eastAsia="FangSong" w:cs="FangSong"/>
          <w:sz w:val="31"/>
          <w:szCs w:val="31"/>
          <w:spacing w:val="1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评价。通过座谈访谈、现场答辩、实地勘验、查阅核实有关账目及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采集相关数据等方式核实项目支出绩效情况，</w:t>
      </w:r>
      <w:r>
        <w:rPr>
          <w:rFonts w:ascii="FangSong" w:hAnsi="FangSong" w:eastAsia="FangSong" w:cs="FangSong"/>
          <w:sz w:val="31"/>
          <w:szCs w:val="31"/>
          <w:spacing w:val="7"/>
        </w:rPr>
        <w:t>形成现场评价意见。</w:t>
      </w:r>
    </w:p>
    <w:p>
      <w:pPr>
        <w:ind w:left="830"/>
        <w:spacing w:before="1" w:line="222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spacing w:val="33"/>
        </w:rPr>
        <w:t>(四)综合评价</w:t>
      </w:r>
    </w:p>
    <w:p>
      <w:pPr>
        <w:ind w:right="110" w:firstLine="680"/>
        <w:spacing w:before="267" w:line="350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7"/>
        </w:rPr>
        <w:t>根据书面评审、现场核查等情况，采用定性与定量综合分析，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目标预定与实施效果比较，信息技术和数理统计技术支撑等手段，</w:t>
      </w:r>
      <w:r>
        <w:rPr>
          <w:rFonts w:ascii="FangSong" w:hAnsi="FangSong" w:eastAsia="FangSong" w:cs="FangSong"/>
          <w:sz w:val="31"/>
          <w:szCs w:val="31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8"/>
        </w:rPr>
        <w:t>从决策、过程、产出、效益等方面对项目支出绩效作出综合分析。</w:t>
      </w:r>
    </w:p>
    <w:p>
      <w:pPr>
        <w:ind w:left="809"/>
        <w:spacing w:before="1" w:line="225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spacing w:val="33"/>
        </w:rPr>
        <w:t>(五)撰写报告</w:t>
      </w:r>
    </w:p>
    <w:p>
      <w:pPr>
        <w:ind w:firstLine="670"/>
        <w:spacing w:before="258" w:line="307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</w:rPr>
        <w:t>1.</w:t>
      </w:r>
      <w:r>
        <w:rPr>
          <w:rFonts w:ascii="FangSong" w:hAnsi="FangSong" w:eastAsia="FangSong" w:cs="FangSong"/>
          <w:sz w:val="31"/>
          <w:szCs w:val="31"/>
        </w:rPr>
        <w:t>完成评价报告初稿。根据综合评价结果，撰写评价分析报告，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9"/>
        </w:rPr>
        <w:t>报告撰写的内容包括评价部门概要、评价结论与绩效分析、主要绩</w:t>
      </w:r>
      <w:r>
        <w:rPr>
          <w:rFonts w:ascii="FangSong" w:hAnsi="FangSong" w:eastAsia="FangSong" w:cs="FangSong"/>
          <w:sz w:val="31"/>
          <w:szCs w:val="31"/>
          <w:spacing w:val="18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5"/>
        </w:rPr>
        <w:t>效、存在问题和相关建议等。</w:t>
      </w:r>
    </w:p>
    <w:p>
      <w:pPr>
        <w:ind w:left="630"/>
        <w:spacing w:before="264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3"/>
        </w:rPr>
        <w:t>2.</w:t>
      </w:r>
      <w:r>
        <w:rPr>
          <w:rFonts w:ascii="FangSong" w:hAnsi="FangSong" w:eastAsia="FangSong" w:cs="FangSong"/>
          <w:sz w:val="31"/>
          <w:szCs w:val="31"/>
          <w:spacing w:val="3"/>
        </w:rPr>
        <w:t>征求意见。报告初稿征求被评价单位意见。</w:t>
      </w:r>
    </w:p>
    <w:p>
      <w:pPr>
        <w:ind w:right="101" w:firstLine="620"/>
        <w:spacing w:before="218" w:line="29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SimSun" w:hAnsi="SimSun" w:eastAsia="SimSun" w:cs="SimSun"/>
          <w:sz w:val="31"/>
          <w:szCs w:val="31"/>
          <w:spacing w:val="9"/>
        </w:rPr>
        <w:t>3.</w:t>
      </w:r>
      <w:r>
        <w:rPr>
          <w:rFonts w:ascii="FangSong" w:hAnsi="FangSong" w:eastAsia="FangSong" w:cs="FangSong"/>
          <w:sz w:val="31"/>
          <w:szCs w:val="31"/>
          <w:spacing w:val="9"/>
        </w:rPr>
        <w:t>形成正式评价报告。根据被评价单位反馈意见，第三方机构</w:t>
      </w:r>
      <w:r>
        <w:rPr>
          <w:rFonts w:ascii="FangSong" w:hAnsi="FangSong" w:eastAsia="FangSong" w:cs="FangSong"/>
          <w:sz w:val="31"/>
          <w:szCs w:val="31"/>
          <w:spacing w:val="10"/>
        </w:rPr>
        <w:t xml:space="preserve"> </w:t>
      </w:r>
      <w:r>
        <w:rPr>
          <w:rFonts w:ascii="FangSong" w:hAnsi="FangSong" w:eastAsia="FangSong" w:cs="FangSong"/>
          <w:sz w:val="31"/>
          <w:szCs w:val="31"/>
          <w:spacing w:val="7"/>
        </w:rPr>
        <w:t>核实修订，经委托方审核后提交正式报告。</w:t>
      </w:r>
    </w:p>
    <w:p>
      <w:pPr>
        <w:spacing w:line="291" w:lineRule="auto"/>
        <w:sectPr>
          <w:footerReference w:type="default" r:id="rId22"/>
          <w:pgSz w:w="11910" w:h="16840"/>
          <w:pgMar w:top="1431" w:right="1564" w:bottom="1123" w:left="989" w:header="0" w:footer="924" w:gutter="0"/>
        </w:sectPr>
        <w:rPr>
          <w:rFonts w:ascii="FangSong" w:hAnsi="FangSong" w:eastAsia="FangSong" w:cs="FangSong"/>
          <w:sz w:val="31"/>
          <w:szCs w:val="31"/>
        </w:rPr>
      </w:pPr>
    </w:p>
    <w:p>
      <w:pPr>
        <w:ind w:left="679"/>
        <w:spacing w:before="330" w:line="224" w:lineRule="auto"/>
        <w:outlineLvl w:val="0"/>
        <w:rPr>
          <w:rFonts w:ascii="SimHei" w:hAnsi="SimHei" w:eastAsia="SimHei" w:cs="SimHei"/>
          <w:sz w:val="31"/>
          <w:szCs w:val="31"/>
        </w:rPr>
      </w:pPr>
      <w:bookmarkStart w:name="bookmark22" w:id="33"/>
      <w:bookmarkEnd w:id="33"/>
      <w:r>
        <w:rPr>
          <w:rFonts w:ascii="SimHei" w:hAnsi="SimHei" w:eastAsia="SimHei" w:cs="SimHei"/>
          <w:sz w:val="31"/>
          <w:szCs w:val="31"/>
          <w:b/>
          <w:bCs/>
          <w:spacing w:val="28"/>
        </w:rPr>
        <w:t>附件2</w:t>
      </w:r>
    </w:p>
    <w:p>
      <w:pPr>
        <w:ind w:left="1790"/>
        <w:spacing w:before="68" w:line="218" w:lineRule="auto"/>
        <w:rPr>
          <w:rFonts w:ascii="SimSun" w:hAnsi="SimSun" w:eastAsia="SimSun" w:cs="SimSun"/>
          <w:sz w:val="40"/>
          <w:szCs w:val="40"/>
        </w:rPr>
      </w:pPr>
      <w:r>
        <w:rPr>
          <w:rFonts w:ascii="SimSun" w:hAnsi="SimSun" w:eastAsia="SimSun" w:cs="SimSun"/>
          <w:sz w:val="40"/>
          <w:szCs w:val="40"/>
          <w:b/>
          <w:bCs/>
          <w:spacing w:val="-4"/>
        </w:rPr>
        <w:t>林芝市经济和信息化局2024年度大数据中心建设项目绩效评价表</w:t>
      </w:r>
    </w:p>
    <w:p>
      <w:pPr>
        <w:spacing w:line="85" w:lineRule="exact"/>
        <w:rPr/>
      </w:pPr>
      <w:r/>
    </w:p>
    <w:tbl>
      <w:tblPr>
        <w:tblStyle w:val="TableNormal"/>
        <w:tblW w:w="1595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64"/>
        <w:gridCol w:w="750"/>
        <w:gridCol w:w="1189"/>
        <w:gridCol w:w="1909"/>
        <w:gridCol w:w="3867"/>
        <w:gridCol w:w="2358"/>
        <w:gridCol w:w="760"/>
        <w:gridCol w:w="779"/>
        <w:gridCol w:w="3683"/>
      </w:tblGrid>
      <w:tr>
        <w:trPr>
          <w:trHeight w:val="954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08"/>
              <w:spacing w:before="203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9"/>
              </w:rPr>
              <w:t>一级</w:t>
            </w:r>
          </w:p>
          <w:p>
            <w:pPr>
              <w:pStyle w:val="TableText"/>
              <w:ind w:left="108"/>
              <w:spacing w:before="54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6"/>
              </w:rPr>
              <w:t>指标</w:t>
            </w:r>
          </w:p>
        </w:tc>
        <w:tc>
          <w:tcPr>
            <w:tcW w:w="750" w:type="dxa"/>
            <w:vAlign w:val="top"/>
          </w:tcPr>
          <w:p>
            <w:pPr>
              <w:pStyle w:val="TableText"/>
              <w:ind w:left="144"/>
              <w:spacing w:before="183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6"/>
              </w:rPr>
              <w:t>二级</w:t>
            </w:r>
          </w:p>
          <w:p>
            <w:pPr>
              <w:pStyle w:val="TableText"/>
              <w:ind w:left="144"/>
              <w:spacing w:before="74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6"/>
              </w:rPr>
              <w:t>指标</w:t>
            </w:r>
          </w:p>
        </w:tc>
        <w:tc>
          <w:tcPr>
            <w:tcW w:w="118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4"/>
              <w:spacing w:before="7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三级指标</w:t>
            </w:r>
          </w:p>
        </w:tc>
        <w:tc>
          <w:tcPr>
            <w:tcW w:w="190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5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5"/>
              </w:rPr>
              <w:t>指标解释</w:t>
            </w:r>
          </w:p>
        </w:tc>
        <w:tc>
          <w:tcPr>
            <w:tcW w:w="3867" w:type="dxa"/>
            <w:vAlign w:val="top"/>
          </w:tcPr>
          <w:p>
            <w:pPr>
              <w:pStyle w:val="TableText"/>
              <w:ind w:left="1506"/>
              <w:spacing w:before="1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2"/>
              </w:rPr>
              <w:t>指标说明</w:t>
            </w:r>
          </w:p>
          <w:p>
            <w:pPr>
              <w:pStyle w:val="TableText"/>
              <w:spacing w:before="56" w:line="218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3"/>
              </w:rPr>
              <w:t>(注：各分项评价要点只做评分参考条</w:t>
            </w:r>
          </w:p>
          <w:p>
            <w:pPr>
              <w:pStyle w:val="TableText"/>
              <w:ind w:left="996"/>
              <w:spacing w:before="9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2"/>
              </w:rPr>
              <w:t>件，无需全部满足)</w:t>
            </w:r>
          </w:p>
        </w:tc>
        <w:tc>
          <w:tcPr>
            <w:tcW w:w="235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39"/>
              <w:spacing w:before="7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评分标准</w:t>
            </w:r>
          </w:p>
        </w:tc>
        <w:tc>
          <w:tcPr>
            <w:tcW w:w="76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1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6"/>
              </w:rPr>
              <w:t>分值</w:t>
            </w:r>
          </w:p>
        </w:tc>
        <w:tc>
          <w:tcPr>
            <w:tcW w:w="77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1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5"/>
              </w:rPr>
              <w:t>得分</w:t>
            </w:r>
          </w:p>
        </w:tc>
        <w:tc>
          <w:tcPr>
            <w:tcW w:w="3683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02"/>
              <w:spacing w:before="7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评分依据</w:t>
            </w:r>
          </w:p>
        </w:tc>
      </w:tr>
      <w:tr>
        <w:trPr>
          <w:trHeight w:val="2417" w:hRule="atLeast"/>
        </w:trPr>
        <w:tc>
          <w:tcPr>
            <w:tcW w:w="664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4" w:right="99" w:hanging="50"/>
              <w:spacing w:before="71" w:line="2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决策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16"/>
              </w:rPr>
              <w:t>(18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spacing w:val="-6"/>
              </w:rPr>
              <w:t>分</w:t>
            </w:r>
            <w:r>
              <w:rPr>
                <w:sz w:val="22"/>
                <w:szCs w:val="22"/>
                <w:spacing w:val="-42"/>
              </w:rPr>
              <w:t xml:space="preserve"> </w:t>
            </w:r>
            <w:r>
              <w:rPr>
                <w:sz w:val="22"/>
                <w:szCs w:val="22"/>
                <w:spacing w:val="-6"/>
              </w:rPr>
              <w:t>)</w:t>
            </w:r>
          </w:p>
        </w:tc>
        <w:tc>
          <w:tcPr>
            <w:tcW w:w="750" w:type="dxa"/>
            <w:vAlign w:val="top"/>
            <w:vMerge w:val="restart"/>
            <w:tcBorders>
              <w:bottom w:val="nil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1" w:right="116"/>
              <w:spacing w:before="71" w:line="27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2"/>
              </w:rPr>
              <w:t>项</w:t>
            </w:r>
            <w:r>
              <w:rPr>
                <w:sz w:val="22"/>
                <w:szCs w:val="22"/>
                <w:spacing w:val="-5"/>
              </w:rPr>
              <w:t xml:space="preserve"> </w:t>
            </w:r>
            <w:r>
              <w:rPr>
                <w:sz w:val="22"/>
                <w:szCs w:val="22"/>
                <w:spacing w:val="-32"/>
              </w:rPr>
              <w:t>目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6"/>
              </w:rPr>
              <w:t>立项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20"/>
                <w:w w:val="110"/>
              </w:rPr>
              <w:t>(6</w:t>
            </w:r>
          </w:p>
          <w:p>
            <w:pPr>
              <w:pStyle w:val="TableText"/>
              <w:ind w:left="200"/>
              <w:spacing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分</w:t>
            </w:r>
            <w:r>
              <w:rPr>
                <w:sz w:val="22"/>
                <w:szCs w:val="22"/>
                <w:spacing w:val="-42"/>
              </w:rPr>
              <w:t xml:space="preserve"> </w:t>
            </w:r>
            <w:r>
              <w:rPr>
                <w:sz w:val="22"/>
                <w:szCs w:val="22"/>
                <w:spacing w:val="-6"/>
              </w:rPr>
              <w:t>)</w:t>
            </w:r>
          </w:p>
        </w:tc>
        <w:tc>
          <w:tcPr>
            <w:tcW w:w="1189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0" w:right="145" w:hanging="110"/>
              <w:spacing w:before="72" w:line="26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立项依据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充分性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spacing w:val="27"/>
              </w:rPr>
              <w:t>(3分)</w:t>
            </w:r>
          </w:p>
        </w:tc>
        <w:tc>
          <w:tcPr>
            <w:tcW w:w="1909" w:type="dxa"/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4"/>
              <w:spacing w:before="72" w:line="263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项目立项是否符合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法律法规、相关政</w:t>
            </w:r>
            <w:r>
              <w:rPr>
                <w:sz w:val="22"/>
                <w:szCs w:val="22"/>
                <w:spacing w:val="5"/>
              </w:rPr>
              <w:t xml:space="preserve"> </w:t>
            </w:r>
            <w:r>
              <w:rPr>
                <w:sz w:val="22"/>
                <w:szCs w:val="22"/>
                <w:spacing w:val="3"/>
              </w:rPr>
              <w:t>策及发展规划，用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5"/>
              </w:rPr>
              <w:t>以反映和考核项目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8"/>
              </w:rPr>
              <w:t>立项依据情况。</w:t>
            </w:r>
          </w:p>
        </w:tc>
        <w:tc>
          <w:tcPr>
            <w:tcW w:w="3867" w:type="dxa"/>
            <w:vAlign w:val="top"/>
          </w:tcPr>
          <w:p>
            <w:pPr>
              <w:pStyle w:val="TableText"/>
              <w:ind w:left="122"/>
              <w:spacing w:before="308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评价要点：</w:t>
            </w:r>
          </w:p>
          <w:p>
            <w:pPr>
              <w:pStyle w:val="TableText"/>
              <w:ind w:left="122"/>
              <w:spacing w:before="20" w:line="26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①项目立项是否符合国家法律法规、国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  <w:spacing w:val="7"/>
              </w:rPr>
              <w:t>民经济发展规划和相关政策；</w:t>
            </w:r>
          </w:p>
          <w:p>
            <w:pPr>
              <w:pStyle w:val="TableText"/>
              <w:ind w:left="122"/>
              <w:spacing w:before="14" w:line="25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②项目立项是否符合行业发展规划和政</w:t>
            </w:r>
            <w:r>
              <w:rPr>
                <w:sz w:val="22"/>
                <w:szCs w:val="22"/>
                <w:spacing w:val="9"/>
              </w:rPr>
              <w:t xml:space="preserve"> </w:t>
            </w:r>
            <w:r>
              <w:rPr>
                <w:sz w:val="22"/>
                <w:szCs w:val="22"/>
                <w:spacing w:val="26"/>
              </w:rPr>
              <w:t>策要求</w:t>
            </w:r>
            <w:r>
              <w:rPr>
                <w:sz w:val="22"/>
                <w:szCs w:val="22"/>
                <w:spacing w:val="-53"/>
              </w:rPr>
              <w:t xml:space="preserve"> </w:t>
            </w:r>
            <w:r>
              <w:rPr>
                <w:sz w:val="22"/>
                <w:szCs w:val="22"/>
                <w:spacing w:val="26"/>
              </w:rPr>
              <w:t>；</w:t>
            </w:r>
          </w:p>
          <w:p>
            <w:pPr>
              <w:pStyle w:val="TableText"/>
              <w:ind w:left="122"/>
              <w:spacing w:before="34" w:line="21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6"/>
              </w:rPr>
              <w:t>③项目是否属于公共财政支持范围；</w:t>
            </w:r>
          </w:p>
        </w:tc>
        <w:tc>
          <w:tcPr>
            <w:tcW w:w="235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" w:firstLine="57"/>
              <w:spacing w:before="72" w:line="26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8"/>
              </w:rPr>
              <w:t>项目申请、设立过程符</w:t>
            </w:r>
            <w:r>
              <w:rPr>
                <w:sz w:val="22"/>
                <w:szCs w:val="22"/>
                <w:spacing w:val="3"/>
              </w:rPr>
              <w:t xml:space="preserve">  </w:t>
            </w:r>
            <w:r>
              <w:rPr>
                <w:sz w:val="22"/>
                <w:szCs w:val="22"/>
                <w:spacing w:val="-4"/>
              </w:rPr>
              <w:t>合相关要求。有佐证材</w:t>
            </w:r>
            <w:r>
              <w:rPr>
                <w:sz w:val="22"/>
                <w:szCs w:val="22"/>
                <w:spacing w:val="3"/>
              </w:rPr>
              <w:t xml:space="preserve">  </w:t>
            </w:r>
            <w:r>
              <w:rPr>
                <w:sz w:val="22"/>
                <w:szCs w:val="22"/>
                <w:spacing w:val="-4"/>
              </w:rPr>
              <w:t>料证明的，得满分；其</w:t>
            </w:r>
            <w:r>
              <w:rPr>
                <w:sz w:val="22"/>
                <w:szCs w:val="22"/>
                <w:spacing w:val="4"/>
              </w:rPr>
              <w:t xml:space="preserve">  </w:t>
            </w:r>
            <w:r>
              <w:rPr>
                <w:sz w:val="22"/>
                <w:szCs w:val="22"/>
                <w:spacing w:val="-8"/>
              </w:rPr>
              <w:t>他酌情扣分，扣完为止。</w:t>
            </w:r>
          </w:p>
        </w:tc>
        <w:tc>
          <w:tcPr>
            <w:tcW w:w="760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8"/>
              <w:spacing w:before="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79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7"/>
              <w:spacing w:before="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683" w:type="dxa"/>
            <w:vAlign w:val="top"/>
          </w:tcPr>
          <w:p>
            <w:pPr>
              <w:spacing w:line="3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8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本项目于2024年9月取得《林芝市自</w:t>
            </w:r>
          </w:p>
          <w:p>
            <w:pPr>
              <w:pStyle w:val="TableText"/>
              <w:ind w:left="18"/>
              <w:spacing w:before="4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然资源局关于&lt;林芝市大数据中心附属</w:t>
            </w:r>
          </w:p>
          <w:p>
            <w:pPr>
              <w:pStyle w:val="TableText"/>
              <w:spacing w:before="51" w:line="22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配套项目实施方案》的批复》、项目立</w:t>
            </w:r>
          </w:p>
          <w:p>
            <w:pPr>
              <w:pStyle w:val="TableText"/>
              <w:ind w:left="78"/>
              <w:spacing w:before="5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项符合法律法规、相关政策及发展规</w:t>
            </w:r>
          </w:p>
          <w:p>
            <w:pPr>
              <w:pStyle w:val="TableText"/>
              <w:ind w:left="189"/>
              <w:spacing w:before="8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划。根据评分标准，该指标得3分。</w:t>
            </w:r>
          </w:p>
        </w:tc>
      </w:tr>
      <w:tr>
        <w:trPr>
          <w:trHeight w:val="3999" w:hRule="atLeast"/>
        </w:trPr>
        <w:tc>
          <w:tcPr>
            <w:tcW w:w="6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0" w:right="145" w:hanging="110"/>
              <w:spacing w:before="72" w:line="27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立项程序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4"/>
              </w:rPr>
              <w:t>规范性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spacing w:val="27"/>
              </w:rPr>
              <w:t>(3分)</w:t>
            </w:r>
          </w:p>
        </w:tc>
        <w:tc>
          <w:tcPr>
            <w:tcW w:w="1909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64"/>
              <w:spacing w:before="72" w:line="268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项目申请、设立过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程是否符合相关要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求，用以反映和考</w:t>
            </w:r>
            <w:r>
              <w:rPr>
                <w:sz w:val="22"/>
                <w:szCs w:val="22"/>
                <w:spacing w:val="4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核项目立项的规范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  <w:spacing w:val="16"/>
              </w:rPr>
              <w:t>情况。</w:t>
            </w:r>
          </w:p>
        </w:tc>
        <w:tc>
          <w:tcPr>
            <w:tcW w:w="3867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2"/>
              <w:spacing w:before="71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评价要点：</w:t>
            </w:r>
          </w:p>
          <w:p>
            <w:pPr>
              <w:pStyle w:val="TableText"/>
              <w:ind w:left="122"/>
              <w:spacing w:before="17" w:line="279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①项目是否按照规定的程序申请设立；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②审批文件、材料是否符合相关要求；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  <w:spacing w:val="-7"/>
              </w:rPr>
              <w:t>③事前是否已经过必要的绩效评估、集</w:t>
            </w:r>
            <w:r>
              <w:rPr>
                <w:sz w:val="22"/>
                <w:szCs w:val="22"/>
                <w:spacing w:val="4"/>
              </w:rPr>
              <w:t xml:space="preserve">  </w:t>
            </w:r>
            <w:r>
              <w:rPr>
                <w:sz w:val="22"/>
                <w:szCs w:val="22"/>
                <w:spacing w:val="-4"/>
              </w:rPr>
              <w:t>体决策。</w:t>
            </w:r>
          </w:p>
        </w:tc>
        <w:tc>
          <w:tcPr>
            <w:tcW w:w="2358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" w:firstLine="57"/>
              <w:spacing w:before="72" w:line="278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8"/>
              </w:rPr>
              <w:t>项目申请、设立过程符</w:t>
            </w:r>
            <w:r>
              <w:rPr>
                <w:sz w:val="22"/>
                <w:szCs w:val="22"/>
                <w:spacing w:val="3"/>
              </w:rPr>
              <w:t xml:space="preserve">  </w:t>
            </w:r>
            <w:r>
              <w:rPr>
                <w:sz w:val="22"/>
                <w:szCs w:val="22"/>
                <w:spacing w:val="-4"/>
              </w:rPr>
              <w:t>合相关要求。有佐证材</w:t>
            </w:r>
            <w:r>
              <w:rPr>
                <w:sz w:val="22"/>
                <w:szCs w:val="22"/>
                <w:spacing w:val="3"/>
              </w:rPr>
              <w:t xml:space="preserve">  </w:t>
            </w:r>
            <w:r>
              <w:rPr>
                <w:sz w:val="22"/>
                <w:szCs w:val="22"/>
                <w:spacing w:val="-4"/>
              </w:rPr>
              <w:t>料证明的，得满分；其</w:t>
            </w:r>
            <w:r>
              <w:rPr>
                <w:sz w:val="22"/>
                <w:szCs w:val="22"/>
                <w:spacing w:val="4"/>
              </w:rPr>
              <w:t xml:space="preserve">  </w:t>
            </w:r>
            <w:r>
              <w:rPr>
                <w:sz w:val="22"/>
                <w:szCs w:val="22"/>
                <w:spacing w:val="-8"/>
              </w:rPr>
              <w:t>他酌情扣分，扣完为止。</w:t>
            </w:r>
          </w:p>
        </w:tc>
        <w:tc>
          <w:tcPr>
            <w:tcW w:w="76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8"/>
              <w:spacing w:before="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7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7"/>
              <w:spacing w:before="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683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 w:firstLine="109"/>
              <w:spacing w:before="71" w:line="27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本项目于2024年9月取得《林芝市自</w:t>
            </w:r>
            <w:r>
              <w:rPr>
                <w:sz w:val="22"/>
                <w:szCs w:val="22"/>
                <w:spacing w:val="6"/>
              </w:rPr>
              <w:t xml:space="preserve">  </w:t>
            </w:r>
            <w:r>
              <w:rPr>
                <w:sz w:val="22"/>
                <w:szCs w:val="22"/>
              </w:rPr>
              <w:t>然资源局关于&lt;林芝市大数据中心附属</w:t>
            </w:r>
            <w:r>
              <w:rPr>
                <w:sz w:val="22"/>
                <w:szCs w:val="22"/>
                <w:spacing w:val="12"/>
              </w:rPr>
              <w:t xml:space="preserve"> </w:t>
            </w:r>
            <w:r>
              <w:rPr>
                <w:sz w:val="22"/>
                <w:szCs w:val="22"/>
                <w:spacing w:val="5"/>
              </w:rPr>
              <w:t>配套项目实施方案)的批复》,项目申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6"/>
              </w:rPr>
              <w:t>请、设立过程符合相关要求。根据评分</w:t>
            </w:r>
            <w:r>
              <w:rPr>
                <w:sz w:val="22"/>
                <w:szCs w:val="22"/>
                <w:spacing w:val="15"/>
              </w:rPr>
              <w:t xml:space="preserve"> </w:t>
            </w:r>
            <w:r>
              <w:rPr>
                <w:sz w:val="22"/>
                <w:szCs w:val="22"/>
                <w:spacing w:val="8"/>
              </w:rPr>
              <w:t>标准，该指标得3分。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3"/>
          <w:pgSz w:w="16840" w:h="11910"/>
          <w:pgMar w:top="1012" w:right="515" w:bottom="1290" w:left="355" w:header="0" w:footer="1083" w:gutter="0"/>
        </w:sectPr>
        <w:rPr/>
      </w:pPr>
    </w:p>
    <w:p>
      <w:pPr>
        <w:spacing w:line="42" w:lineRule="exact"/>
        <w:rPr/>
      </w:pPr>
      <w:r/>
    </w:p>
    <w:tbl>
      <w:tblPr>
        <w:tblStyle w:val="TableNormal"/>
        <w:tblW w:w="1595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74"/>
        <w:gridCol w:w="730"/>
        <w:gridCol w:w="1209"/>
        <w:gridCol w:w="1889"/>
        <w:gridCol w:w="3868"/>
        <w:gridCol w:w="2349"/>
        <w:gridCol w:w="769"/>
        <w:gridCol w:w="769"/>
        <w:gridCol w:w="3693"/>
      </w:tblGrid>
      <w:tr>
        <w:trPr>
          <w:trHeight w:val="964" w:hRule="atLeast"/>
        </w:trPr>
        <w:tc>
          <w:tcPr>
            <w:tcW w:w="674" w:type="dxa"/>
            <w:vAlign w:val="top"/>
          </w:tcPr>
          <w:p>
            <w:pPr>
              <w:pStyle w:val="TableText"/>
              <w:ind w:left="117"/>
              <w:spacing w:before="1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8"/>
              </w:rPr>
              <w:t>一级</w:t>
            </w:r>
          </w:p>
          <w:p>
            <w:pPr>
              <w:pStyle w:val="TableText"/>
              <w:ind w:left="117"/>
              <w:spacing w:before="7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5"/>
              </w:rPr>
              <w:t>指标</w:t>
            </w:r>
          </w:p>
        </w:tc>
        <w:tc>
          <w:tcPr>
            <w:tcW w:w="730" w:type="dxa"/>
            <w:vAlign w:val="top"/>
          </w:tcPr>
          <w:p>
            <w:pPr>
              <w:pStyle w:val="TableText"/>
              <w:ind w:left="143"/>
              <w:spacing w:before="19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二级</w:t>
            </w:r>
          </w:p>
          <w:p>
            <w:pPr>
              <w:pStyle w:val="TableText"/>
              <w:ind w:left="14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5"/>
              </w:rPr>
              <w:t>指标</w:t>
            </w:r>
          </w:p>
        </w:tc>
        <w:tc>
          <w:tcPr>
            <w:tcW w:w="120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3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三级指标</w:t>
            </w:r>
          </w:p>
        </w:tc>
        <w:tc>
          <w:tcPr>
            <w:tcW w:w="188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4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5"/>
              </w:rPr>
              <w:t>指标解释</w:t>
            </w:r>
          </w:p>
        </w:tc>
        <w:tc>
          <w:tcPr>
            <w:tcW w:w="3868" w:type="dxa"/>
            <w:vAlign w:val="top"/>
          </w:tcPr>
          <w:p>
            <w:pPr>
              <w:pStyle w:val="TableText"/>
              <w:ind w:left="1505"/>
              <w:spacing w:before="30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指标说明</w:t>
            </w:r>
          </w:p>
          <w:p>
            <w:pPr>
              <w:pStyle w:val="TableText"/>
              <w:ind w:left="195"/>
              <w:spacing w:before="58" w:line="21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(注：各分项评价要点只做评分参考条</w:t>
            </w:r>
          </w:p>
          <w:p>
            <w:pPr>
              <w:pStyle w:val="TableText"/>
              <w:ind w:left="1035"/>
              <w:spacing w:before="8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件，无需全部满足)</w:t>
            </w:r>
          </w:p>
        </w:tc>
        <w:tc>
          <w:tcPr>
            <w:tcW w:w="234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4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评分标准</w:t>
            </w:r>
          </w:p>
        </w:tc>
        <w:tc>
          <w:tcPr>
            <w:tcW w:w="76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5"/>
              </w:rPr>
              <w:t>分值</w:t>
            </w:r>
          </w:p>
        </w:tc>
        <w:tc>
          <w:tcPr>
            <w:tcW w:w="76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0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5"/>
              </w:rPr>
              <w:t>得分</w:t>
            </w:r>
          </w:p>
        </w:tc>
        <w:tc>
          <w:tcPr>
            <w:tcW w:w="3693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0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评分依据</w:t>
            </w:r>
          </w:p>
        </w:tc>
      </w:tr>
      <w:tr>
        <w:trPr>
          <w:trHeight w:val="4805" w:hRule="atLeast"/>
        </w:trPr>
        <w:tc>
          <w:tcPr>
            <w:tcW w:w="67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0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绩效</w:t>
            </w:r>
          </w:p>
          <w:p>
            <w:pPr>
              <w:pStyle w:val="TableText"/>
              <w:ind w:left="190" w:right="150" w:hanging="50"/>
              <w:spacing w:before="69" w:line="2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4"/>
              </w:rPr>
              <w:t>目标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(8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sz w:val="21"/>
                <w:szCs w:val="21"/>
                <w:spacing w:val="-6"/>
              </w:rPr>
              <w:t>分</w:t>
            </w:r>
            <w:r>
              <w:rPr>
                <w:sz w:val="21"/>
                <w:szCs w:val="21"/>
                <w:spacing w:val="-35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)</w:t>
            </w:r>
          </w:p>
        </w:tc>
        <w:tc>
          <w:tcPr>
            <w:tcW w:w="1209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9" w:right="199" w:hanging="109"/>
              <w:spacing w:before="68" w:line="2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绩效目标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合理性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sz w:val="21"/>
                <w:szCs w:val="21"/>
                <w:spacing w:val="22"/>
              </w:rPr>
              <w:t>(4分)</w:t>
            </w:r>
          </w:p>
        </w:tc>
        <w:tc>
          <w:tcPr>
            <w:tcW w:w="188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1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项目所设定的绩效</w:t>
            </w:r>
          </w:p>
          <w:p>
            <w:pPr>
              <w:pStyle w:val="TableText"/>
              <w:ind w:left="81" w:right="89" w:firstLine="119"/>
              <w:spacing w:before="70" w:line="282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目标是否依据充</w:t>
            </w:r>
            <w:r>
              <w:rPr>
                <w:sz w:val="21"/>
                <w:szCs w:val="21"/>
                <w:spacing w:val="2"/>
              </w:rPr>
              <w:t xml:space="preserve">  </w:t>
            </w:r>
            <w:r>
              <w:rPr>
                <w:sz w:val="21"/>
                <w:szCs w:val="21"/>
                <w:spacing w:val="2"/>
              </w:rPr>
              <w:t>分，是否符合客观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3"/>
              </w:rPr>
              <w:t>实际，用以反映和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</w:rPr>
              <w:t>考核项目绩效目标 </w:t>
            </w:r>
            <w:r>
              <w:rPr>
                <w:sz w:val="21"/>
                <w:szCs w:val="21"/>
                <w:spacing w:val="2"/>
              </w:rPr>
              <w:t>与项目实施的相符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情况。</w:t>
            </w:r>
          </w:p>
        </w:tc>
        <w:tc>
          <w:tcPr>
            <w:tcW w:w="3868" w:type="dxa"/>
            <w:vAlign w:val="top"/>
          </w:tcPr>
          <w:p>
            <w:pPr>
              <w:pStyle w:val="TableText"/>
              <w:ind w:left="132"/>
              <w:spacing w:before="67" w:line="21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评价要点：</w:t>
            </w:r>
          </w:p>
          <w:p>
            <w:pPr>
              <w:pStyle w:val="TableText"/>
              <w:ind w:left="122" w:right="195" w:firstLine="69"/>
              <w:spacing w:before="23" w:line="28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(如未设定预算绩效目标，也可考核其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他工作任务目标)</w:t>
            </w:r>
          </w:p>
          <w:p>
            <w:pPr>
              <w:pStyle w:val="TableText"/>
              <w:ind w:left="112" w:right="129" w:firstLine="29"/>
              <w:spacing w:before="1" w:line="28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①完整性：项目是否有绩效目标，能否</w:t>
            </w:r>
            <w:r>
              <w:rPr>
                <w:sz w:val="21"/>
                <w:szCs w:val="21"/>
                <w:spacing w:val="14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清楚说明项目拟“通过做什么事，实现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9"/>
              </w:rPr>
              <w:t>什么目的”,条理清晰；</w:t>
            </w:r>
          </w:p>
          <w:p>
            <w:pPr>
              <w:pStyle w:val="TableText"/>
              <w:ind w:left="132" w:right="116" w:firstLine="9"/>
              <w:spacing w:before="1" w:line="27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②相关性：项目绩效目标与实际工作内</w:t>
            </w:r>
            <w:r>
              <w:rPr>
                <w:sz w:val="21"/>
                <w:szCs w:val="21"/>
                <w:spacing w:val="11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容是否具有相关性，包括项目实施内容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的关联性和政策依据的关联性；</w:t>
            </w:r>
          </w:p>
          <w:p>
            <w:pPr>
              <w:pStyle w:val="TableText"/>
              <w:ind w:left="132" w:right="131" w:firstLine="9"/>
              <w:spacing w:before="1" w:line="27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③可行性：项目预期产出效益和效果是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否符合正常的业绩水平，没有提出明显</w:t>
            </w:r>
            <w:r>
              <w:rPr>
                <w:sz w:val="21"/>
                <w:szCs w:val="21"/>
                <w:spacing w:val="5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不合理(过高或过低)的目标；</w:t>
            </w:r>
          </w:p>
          <w:p>
            <w:pPr>
              <w:pStyle w:val="TableText"/>
              <w:ind w:left="122" w:right="129" w:firstLine="19"/>
              <w:spacing w:before="3" w:line="27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④匹配性：是否与预算确定的项目投资</w:t>
            </w:r>
            <w:r>
              <w:rPr>
                <w:sz w:val="21"/>
                <w:szCs w:val="21"/>
                <w:spacing w:val="14"/>
              </w:rPr>
              <w:t xml:space="preserve"> </w:t>
            </w:r>
            <w:r>
              <w:rPr>
                <w:sz w:val="21"/>
                <w:szCs w:val="21"/>
              </w:rPr>
              <w:t>额或资金量相匹配，绩效目标能否覆盖</w:t>
            </w:r>
            <w:r>
              <w:rPr>
                <w:sz w:val="21"/>
                <w:szCs w:val="21"/>
                <w:spacing w:val="10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资金主要投入。</w:t>
            </w:r>
          </w:p>
        </w:tc>
        <w:tc>
          <w:tcPr>
            <w:tcW w:w="234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69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绩效目标符合项目特</w:t>
            </w:r>
          </w:p>
          <w:p>
            <w:pPr>
              <w:pStyle w:val="TableText"/>
              <w:ind w:left="114" w:right="106"/>
              <w:spacing w:before="69" w:line="2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点、客观实际的，得满</w:t>
            </w:r>
            <w:r>
              <w:rPr>
                <w:sz w:val="21"/>
                <w:szCs w:val="21"/>
                <w:spacing w:val="8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分；每存在一项问题扣</w:t>
            </w:r>
            <w:r>
              <w:rPr>
                <w:sz w:val="21"/>
                <w:szCs w:val="21"/>
                <w:spacing w:val="7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1分，扣完为止。</w:t>
            </w:r>
          </w:p>
        </w:tc>
        <w:tc>
          <w:tcPr>
            <w:tcW w:w="76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5"/>
              <w:spacing w:before="68" w:line="24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76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8" w:line="24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3693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 w:right="14"/>
              <w:spacing w:before="68" w:line="282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项目设置了绩效目标，绩效目标条理清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2"/>
              </w:rPr>
              <w:t>晰，与实际工作内容具有相关性，项目</w:t>
            </w:r>
            <w:r>
              <w:rPr>
                <w:sz w:val="21"/>
                <w:szCs w:val="21"/>
                <w:spacing w:val="5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产出效益和效果符合正常业绩水平，与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预算确定的投资额或资金量匹配，根据</w:t>
            </w:r>
            <w:r>
              <w:rPr>
                <w:sz w:val="21"/>
                <w:szCs w:val="21"/>
                <w:spacing w:val="11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评分标准，该指标得4分。</w:t>
            </w:r>
          </w:p>
        </w:tc>
      </w:tr>
      <w:tr>
        <w:trPr>
          <w:trHeight w:val="3191" w:hRule="atLeast"/>
        </w:trPr>
        <w:tc>
          <w:tcPr>
            <w:tcW w:w="67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9" w:right="199" w:hanging="109"/>
              <w:spacing w:before="68" w:line="27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3"/>
              </w:rPr>
              <w:t>绩效指标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2"/>
              </w:rPr>
              <w:t>明确性</w:t>
            </w:r>
            <w:r>
              <w:rPr>
                <w:sz w:val="21"/>
                <w:szCs w:val="21"/>
                <w:spacing w:val="1"/>
              </w:rPr>
              <w:t xml:space="preserve"> </w:t>
            </w:r>
            <w:r>
              <w:rPr>
                <w:sz w:val="21"/>
                <w:szCs w:val="21"/>
                <w:spacing w:val="22"/>
              </w:rPr>
              <w:t>(4分)</w:t>
            </w:r>
          </w:p>
        </w:tc>
        <w:tc>
          <w:tcPr>
            <w:tcW w:w="188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1" w:right="90"/>
              <w:spacing w:before="69" w:line="279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依据绩效目标设定</w:t>
            </w:r>
            <w:r>
              <w:rPr>
                <w:sz w:val="21"/>
                <w:szCs w:val="21"/>
                <w:spacing w:val="4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的绩效指标是否清 </w:t>
            </w:r>
            <w:r>
              <w:rPr>
                <w:sz w:val="21"/>
                <w:szCs w:val="21"/>
                <w:spacing w:val="1"/>
              </w:rPr>
              <w:t>晰、细化、可衡量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等，用以反映和考</w:t>
            </w:r>
            <w:r>
              <w:rPr>
                <w:sz w:val="21"/>
                <w:szCs w:val="21"/>
                <w:spacing w:val="5"/>
              </w:rPr>
              <w:t xml:space="preserve"> </w:t>
            </w:r>
            <w:r>
              <w:rPr>
                <w:sz w:val="21"/>
                <w:szCs w:val="21"/>
                <w:spacing w:val="2"/>
              </w:rPr>
              <w:t>核项目绩效目标的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2"/>
              </w:rPr>
              <w:t>明细化情况。</w:t>
            </w:r>
          </w:p>
        </w:tc>
        <w:tc>
          <w:tcPr>
            <w:tcW w:w="3868" w:type="dxa"/>
            <w:vAlign w:val="top"/>
          </w:tcPr>
          <w:p>
            <w:pPr>
              <w:pStyle w:val="TableText"/>
              <w:ind w:left="112"/>
              <w:spacing w:before="52" w:line="21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评价要点：</w:t>
            </w:r>
          </w:p>
          <w:p>
            <w:pPr>
              <w:pStyle w:val="TableText"/>
              <w:ind w:left="112" w:right="119" w:firstLine="29"/>
              <w:spacing w:before="40" w:line="27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①全面性：是否将项目绩效目标细化分</w:t>
            </w:r>
            <w:r>
              <w:rPr>
                <w:sz w:val="21"/>
                <w:szCs w:val="21"/>
                <w:spacing w:val="8"/>
              </w:rPr>
              <w:t xml:space="preserve"> </w:t>
            </w:r>
            <w:r>
              <w:rPr>
                <w:sz w:val="21"/>
                <w:szCs w:val="21"/>
                <w:spacing w:val="3"/>
              </w:rPr>
              <w:t>解为具体的绩效指标，分别设置了产出 </w:t>
            </w:r>
            <w:r>
              <w:rPr>
                <w:sz w:val="21"/>
                <w:szCs w:val="21"/>
                <w:spacing w:val="1"/>
              </w:rPr>
              <w:t>和效益类指标，直接面向社会公众或有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7"/>
              </w:rPr>
              <w:t>明确服务对象的要设满意度指标；</w:t>
            </w:r>
          </w:p>
          <w:p>
            <w:pPr>
              <w:pStyle w:val="TableText"/>
              <w:ind w:left="102" w:right="131" w:firstLine="39"/>
              <w:spacing w:before="28" w:line="2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②可衡量：是否通过清晰、可衡量的指</w:t>
            </w:r>
            <w:r>
              <w:rPr>
                <w:sz w:val="21"/>
                <w:szCs w:val="21"/>
                <w:spacing w:val="12"/>
              </w:rPr>
              <w:t xml:space="preserve"> </w:t>
            </w:r>
            <w:r>
              <w:rPr>
                <w:sz w:val="21"/>
                <w:szCs w:val="21"/>
                <w:spacing w:val="14"/>
              </w:rPr>
              <w:t>标值予以体现；</w:t>
            </w:r>
          </w:p>
          <w:p>
            <w:pPr>
              <w:pStyle w:val="TableText"/>
              <w:ind w:left="32" w:firstLine="108"/>
              <w:spacing w:before="47" w:line="26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4"/>
              </w:rPr>
              <w:t>③细化性：是否与项目目标任务数或计</w:t>
            </w:r>
            <w:r>
              <w:rPr>
                <w:sz w:val="21"/>
                <w:szCs w:val="21"/>
                <w:spacing w:val="1"/>
              </w:rPr>
              <w:t xml:space="preserve">   </w:t>
            </w:r>
            <w:r>
              <w:rPr>
                <w:sz w:val="21"/>
                <w:szCs w:val="21"/>
                <w:spacing w:val="2"/>
              </w:rPr>
              <w:t>划数相对应，指标值取值是否适中合理、</w:t>
            </w:r>
            <w:r>
              <w:rPr>
                <w:sz w:val="21"/>
                <w:szCs w:val="21"/>
                <w:spacing w:val="8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有依据、不存在明显偏高或偏低的情形。</w:t>
            </w:r>
          </w:p>
        </w:tc>
        <w:tc>
          <w:tcPr>
            <w:tcW w:w="234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" w:firstLine="96"/>
              <w:spacing w:before="68" w:line="28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绩效指标清晰、细化、  </w:t>
            </w:r>
            <w:r>
              <w:rPr>
                <w:sz w:val="21"/>
                <w:szCs w:val="21"/>
                <w:spacing w:val="1"/>
              </w:rPr>
              <w:t>可衡量反映的，得满分；</w:t>
            </w:r>
            <w:r>
              <w:rPr>
                <w:sz w:val="21"/>
                <w:szCs w:val="21"/>
                <w:spacing w:val="2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每存在一项问题扣1</w:t>
            </w:r>
          </w:p>
          <w:p>
            <w:pPr>
              <w:pStyle w:val="TableText"/>
              <w:ind w:left="114"/>
              <w:spacing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分，扣完为止。</w:t>
            </w:r>
          </w:p>
        </w:tc>
        <w:tc>
          <w:tcPr>
            <w:tcW w:w="76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5"/>
              <w:spacing w:before="68" w:line="24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76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8" w:line="24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3693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" w:firstLine="148"/>
              <w:spacing w:before="68" w:line="27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一是数量指标、成本指标只设置了1</w:t>
            </w:r>
            <w:r>
              <w:rPr>
                <w:sz w:val="21"/>
                <w:szCs w:val="21"/>
                <w:spacing w:val="4"/>
              </w:rPr>
              <w:t xml:space="preserve">   </w:t>
            </w:r>
            <w:r>
              <w:rPr>
                <w:sz w:val="21"/>
                <w:szCs w:val="21"/>
                <w:spacing w:val="-3"/>
              </w:rPr>
              <w:t>个，二是指标设置不合理，根据资金构</w:t>
            </w:r>
            <w:r>
              <w:rPr>
                <w:sz w:val="21"/>
                <w:szCs w:val="21"/>
                <w:spacing w:val="7"/>
              </w:rPr>
              <w:t xml:space="preserve">  </w:t>
            </w:r>
            <w:r>
              <w:rPr>
                <w:sz w:val="21"/>
                <w:szCs w:val="21"/>
                <w:spacing w:val="-1"/>
              </w:rPr>
              <w:t>成表，该项目计划总投资为1521.77万</w:t>
            </w:r>
            <w:r>
              <w:rPr>
                <w:sz w:val="21"/>
                <w:szCs w:val="21"/>
                <w:spacing w:val="5"/>
              </w:rPr>
              <w:t xml:space="preserve">  </w:t>
            </w:r>
            <w:r>
              <w:rPr>
                <w:sz w:val="21"/>
                <w:szCs w:val="21"/>
                <w:spacing w:val="-3"/>
              </w:rPr>
              <w:t>元，其中：2024年计划投入998.5万元，</w:t>
            </w:r>
            <w:r>
              <w:rPr>
                <w:sz w:val="21"/>
                <w:szCs w:val="21"/>
                <w:spacing w:val="15"/>
              </w:rPr>
              <w:t xml:space="preserve"> </w:t>
            </w:r>
            <w:r>
              <w:rPr>
                <w:sz w:val="21"/>
                <w:szCs w:val="21"/>
                <w:spacing w:val="3"/>
              </w:rPr>
              <w:t>2025年计划投入523.27万元。成本指</w:t>
            </w:r>
            <w:r>
              <w:rPr>
                <w:sz w:val="21"/>
                <w:szCs w:val="21"/>
              </w:rPr>
              <w:t xml:space="preserve">   </w:t>
            </w:r>
            <w:r>
              <w:rPr>
                <w:sz w:val="21"/>
                <w:szCs w:val="21"/>
                <w:spacing w:val="-1"/>
              </w:rPr>
              <w:t>标设置为资金支出≤1521.57万元，应</w:t>
            </w:r>
            <w:r>
              <w:rPr>
                <w:sz w:val="21"/>
                <w:szCs w:val="21"/>
                <w:spacing w:val="6"/>
              </w:rPr>
              <w:t xml:space="preserve">  </w:t>
            </w:r>
            <w:r>
              <w:rPr>
                <w:sz w:val="21"/>
                <w:szCs w:val="21"/>
                <w:spacing w:val="-4"/>
              </w:rPr>
              <w:t>根据项目实际设置指标值，根据评分标</w:t>
            </w:r>
            <w:r>
              <w:rPr>
                <w:sz w:val="21"/>
                <w:szCs w:val="21"/>
                <w:spacing w:val="5"/>
              </w:rPr>
              <w:t xml:space="preserve">  </w:t>
            </w:r>
            <w:r>
              <w:rPr>
                <w:sz w:val="21"/>
                <w:szCs w:val="21"/>
                <w:spacing w:val="2"/>
              </w:rPr>
              <w:t>准，该指标得2分。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4"/>
          <w:pgSz w:w="16840" w:h="11910"/>
          <w:pgMar w:top="1012" w:right="554" w:bottom="1310" w:left="325" w:header="0" w:footer="1102" w:gutter="0"/>
        </w:sectPr>
        <w:rPr/>
      </w:pPr>
    </w:p>
    <w:p>
      <w:pPr>
        <w:spacing w:line="82" w:lineRule="exact"/>
        <w:rPr/>
      </w:pPr>
      <w:r/>
    </w:p>
    <w:tbl>
      <w:tblPr>
        <w:tblStyle w:val="TableNormal"/>
        <w:tblW w:w="15962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74"/>
        <w:gridCol w:w="730"/>
        <w:gridCol w:w="1199"/>
        <w:gridCol w:w="1909"/>
        <w:gridCol w:w="3868"/>
        <w:gridCol w:w="2358"/>
        <w:gridCol w:w="759"/>
        <w:gridCol w:w="780"/>
        <w:gridCol w:w="3685"/>
      </w:tblGrid>
      <w:tr>
        <w:trPr>
          <w:trHeight w:val="964" w:hRule="atLeast"/>
        </w:trPr>
        <w:tc>
          <w:tcPr>
            <w:tcW w:w="674" w:type="dxa"/>
            <w:vAlign w:val="top"/>
          </w:tcPr>
          <w:p>
            <w:pPr>
              <w:pStyle w:val="TableText"/>
              <w:ind w:left="108"/>
              <w:spacing w:before="193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9"/>
              </w:rPr>
              <w:t>一级</w:t>
            </w:r>
          </w:p>
          <w:p>
            <w:pPr>
              <w:pStyle w:val="TableText"/>
              <w:ind w:left="108"/>
              <w:spacing w:before="64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6"/>
              </w:rPr>
              <w:t>指标</w:t>
            </w:r>
          </w:p>
        </w:tc>
        <w:tc>
          <w:tcPr>
            <w:tcW w:w="730" w:type="dxa"/>
            <w:vAlign w:val="top"/>
          </w:tcPr>
          <w:p>
            <w:pPr>
              <w:pStyle w:val="TableText"/>
              <w:ind w:left="134"/>
              <w:spacing w:before="183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6"/>
              </w:rPr>
              <w:t>二级</w:t>
            </w:r>
          </w:p>
          <w:p>
            <w:pPr>
              <w:pStyle w:val="TableText"/>
              <w:ind w:left="134"/>
              <w:spacing w:before="54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6"/>
              </w:rPr>
              <w:t>指标</w:t>
            </w:r>
          </w:p>
        </w:tc>
        <w:tc>
          <w:tcPr>
            <w:tcW w:w="119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4"/>
              <w:spacing w:before="7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三级指标</w:t>
            </w:r>
          </w:p>
        </w:tc>
        <w:tc>
          <w:tcPr>
            <w:tcW w:w="190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5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5"/>
              </w:rPr>
              <w:t>指标解释</w:t>
            </w:r>
          </w:p>
        </w:tc>
        <w:tc>
          <w:tcPr>
            <w:tcW w:w="3868" w:type="dxa"/>
            <w:vAlign w:val="top"/>
          </w:tcPr>
          <w:p>
            <w:pPr>
              <w:pStyle w:val="TableText"/>
              <w:ind w:left="1516"/>
              <w:spacing w:before="2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2"/>
              </w:rPr>
              <w:t>指标说明</w:t>
            </w:r>
          </w:p>
          <w:p>
            <w:pPr>
              <w:pStyle w:val="TableText"/>
              <w:spacing w:before="56" w:line="218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(注：各分项评价要点只做评分参考条</w:t>
            </w:r>
          </w:p>
          <w:p>
            <w:pPr>
              <w:pStyle w:val="TableText"/>
              <w:ind w:left="986"/>
              <w:spacing w:before="9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2"/>
              </w:rPr>
              <w:t>件，无需全部满足)</w:t>
            </w:r>
          </w:p>
        </w:tc>
        <w:tc>
          <w:tcPr>
            <w:tcW w:w="235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38"/>
              <w:spacing w:before="7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评分标准</w:t>
            </w:r>
          </w:p>
        </w:tc>
        <w:tc>
          <w:tcPr>
            <w:tcW w:w="75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0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6"/>
              </w:rPr>
              <w:t>分值</w:t>
            </w:r>
          </w:p>
        </w:tc>
        <w:tc>
          <w:tcPr>
            <w:tcW w:w="78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1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5"/>
              </w:rPr>
              <w:t>得分</w:t>
            </w:r>
          </w:p>
        </w:tc>
        <w:tc>
          <w:tcPr>
            <w:tcW w:w="3685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01"/>
              <w:spacing w:before="7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评分依据</w:t>
            </w:r>
          </w:p>
        </w:tc>
      </w:tr>
      <w:tr>
        <w:trPr>
          <w:trHeight w:val="3176" w:hRule="atLeast"/>
        </w:trPr>
        <w:tc>
          <w:tcPr>
            <w:tcW w:w="6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1"/>
              <w:spacing w:before="71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资金</w:t>
            </w:r>
          </w:p>
          <w:p>
            <w:pPr>
              <w:pStyle w:val="TableText"/>
              <w:ind w:left="190" w:right="139" w:hanging="59"/>
              <w:spacing w:before="55" w:line="26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投入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(4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spacing w:val="-6"/>
              </w:rPr>
              <w:t>分</w:t>
            </w:r>
            <w:r>
              <w:rPr>
                <w:sz w:val="22"/>
                <w:szCs w:val="22"/>
                <w:spacing w:val="-42"/>
              </w:rPr>
              <w:t xml:space="preserve"> </w:t>
            </w:r>
            <w:r>
              <w:rPr>
                <w:sz w:val="22"/>
                <w:szCs w:val="22"/>
                <w:spacing w:val="-6"/>
              </w:rPr>
              <w:t>)</w:t>
            </w:r>
          </w:p>
        </w:tc>
        <w:tc>
          <w:tcPr>
            <w:tcW w:w="1199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9" w:right="139" w:hanging="109"/>
              <w:spacing w:before="71" w:line="2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预算编制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科学性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spacing w:val="24"/>
              </w:rPr>
              <w:t>(4分)</w:t>
            </w:r>
          </w:p>
        </w:tc>
        <w:tc>
          <w:tcPr>
            <w:tcW w:w="1909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60"/>
              <w:spacing w:before="72" w:line="268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项目预算编制是否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经过科学论证、有</w:t>
            </w:r>
            <w:r>
              <w:rPr>
                <w:sz w:val="22"/>
                <w:szCs w:val="22"/>
                <w:spacing w:val="2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明确标准，资金额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2"/>
              </w:rPr>
              <w:t>度与年度目标是否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相适应，用以反映</w:t>
            </w:r>
            <w:r>
              <w:rPr>
                <w:sz w:val="22"/>
                <w:szCs w:val="22"/>
                <w:spacing w:val="6"/>
              </w:rPr>
              <w:t xml:space="preserve"> </w:t>
            </w:r>
            <w:r>
              <w:rPr>
                <w:sz w:val="22"/>
                <w:szCs w:val="22"/>
                <w:spacing w:val="2"/>
              </w:rPr>
              <w:t>和考核项目预算编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制的科学性、合理</w:t>
            </w:r>
            <w:r>
              <w:rPr>
                <w:sz w:val="22"/>
                <w:szCs w:val="22"/>
                <w:spacing w:val="5"/>
              </w:rPr>
              <w:t xml:space="preserve"> </w:t>
            </w:r>
            <w:r>
              <w:rPr>
                <w:sz w:val="22"/>
                <w:szCs w:val="22"/>
                <w:spacing w:val="9"/>
              </w:rPr>
              <w:t>性情况。</w:t>
            </w:r>
          </w:p>
        </w:tc>
        <w:tc>
          <w:tcPr>
            <w:tcW w:w="3868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2"/>
              <w:spacing w:before="72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评价要点：</w:t>
            </w:r>
          </w:p>
          <w:p>
            <w:pPr>
              <w:pStyle w:val="TableText"/>
              <w:ind w:left="122"/>
              <w:spacing w:before="59" w:line="21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7"/>
              </w:rPr>
              <w:t>①预算编制是否经过科学论证；</w:t>
            </w:r>
          </w:p>
          <w:p>
            <w:pPr>
              <w:pStyle w:val="TableText"/>
              <w:ind w:left="122"/>
              <w:spacing w:before="61" w:line="21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7"/>
              </w:rPr>
              <w:t>②预算内容与项目内容是否匹配；</w:t>
            </w:r>
          </w:p>
          <w:p>
            <w:pPr>
              <w:pStyle w:val="TableText"/>
              <w:ind w:left="122" w:right="51" w:hanging="50"/>
              <w:spacing w:before="30" w:line="26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③预算额度测算依据是否充分，是否按</w:t>
            </w:r>
            <w:r>
              <w:rPr>
                <w:sz w:val="22"/>
                <w:szCs w:val="22"/>
                <w:spacing w:val="9"/>
              </w:rPr>
              <w:t xml:space="preserve"> </w:t>
            </w:r>
            <w:r>
              <w:rPr>
                <w:sz w:val="22"/>
                <w:szCs w:val="22"/>
                <w:spacing w:val="18"/>
              </w:rPr>
              <w:t>照标准编制；</w:t>
            </w:r>
          </w:p>
          <w:p>
            <w:pPr>
              <w:pStyle w:val="TableText"/>
              <w:ind w:left="122" w:right="1"/>
              <w:spacing w:before="2" w:line="29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④预算确定的项目投资额或资金量是否</w:t>
            </w:r>
            <w:r>
              <w:rPr>
                <w:sz w:val="22"/>
                <w:szCs w:val="22"/>
                <w:spacing w:val="9"/>
              </w:rPr>
              <w:t xml:space="preserve"> </w:t>
            </w:r>
            <w:r>
              <w:rPr>
                <w:sz w:val="22"/>
                <w:szCs w:val="22"/>
              </w:rPr>
              <w:t>与工作任务相匹配。</w:t>
            </w:r>
          </w:p>
        </w:tc>
        <w:tc>
          <w:tcPr>
            <w:tcW w:w="235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4" w:right="80"/>
              <w:spacing w:before="72" w:line="27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预算编制科学合理、程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序合规、依据充分、计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算详尽的，得满分；其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他情况酌情扣分，扣完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9"/>
              </w:rPr>
              <w:t>为止。</w:t>
            </w:r>
          </w:p>
        </w:tc>
        <w:tc>
          <w:tcPr>
            <w:tcW w:w="759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7"/>
              <w:spacing w:before="72" w:line="24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8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7"/>
              <w:spacing w:before="72" w:line="24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685" w:type="dxa"/>
            <w:vAlign w:val="top"/>
          </w:tcPr>
          <w:p>
            <w:pPr>
              <w:pStyle w:val="TableText"/>
              <w:spacing w:before="48" w:line="219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根据《林芝市人民政府常务会议纪要》</w:t>
            </w:r>
          </w:p>
          <w:p>
            <w:pPr>
              <w:pStyle w:val="TableText"/>
              <w:ind w:left="188"/>
              <w:spacing w:before="47"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(〔2024)8号〕,林芝市财政局文件</w:t>
            </w:r>
          </w:p>
          <w:p>
            <w:pPr>
              <w:pStyle w:val="TableText"/>
              <w:ind w:left="17"/>
              <w:spacing w:before="64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《关于下达林芝市大数据中心附属配</w:t>
            </w:r>
          </w:p>
          <w:p>
            <w:pPr>
              <w:pStyle w:val="TableText"/>
              <w:ind w:left="17"/>
              <w:spacing w:before="30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套项目资金预算指标的通知》(林财资</w:t>
            </w:r>
          </w:p>
          <w:p>
            <w:pPr>
              <w:pStyle w:val="TableText"/>
              <w:ind w:left="127" w:right="148"/>
              <w:spacing w:before="74" w:line="26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指〔2024〕28号〕,预算编制经过科</w:t>
            </w:r>
            <w:r>
              <w:rPr>
                <w:sz w:val="22"/>
                <w:szCs w:val="22"/>
                <w:spacing w:val="6"/>
              </w:rPr>
              <w:t xml:space="preserve"> </w:t>
            </w:r>
            <w:r>
              <w:rPr>
                <w:sz w:val="22"/>
                <w:szCs w:val="22"/>
                <w:spacing w:val="25"/>
              </w:rPr>
              <w:t>学论证</w:t>
            </w:r>
            <w:r>
              <w:rPr>
                <w:sz w:val="22"/>
                <w:szCs w:val="22"/>
                <w:spacing w:val="-50"/>
              </w:rPr>
              <w:t xml:space="preserve"> </w:t>
            </w:r>
            <w:r>
              <w:rPr>
                <w:sz w:val="22"/>
                <w:szCs w:val="22"/>
                <w:spacing w:val="25"/>
              </w:rPr>
              <w:t>；</w:t>
            </w:r>
          </w:p>
          <w:p>
            <w:pPr>
              <w:pStyle w:val="TableText"/>
              <w:ind w:left="77" w:firstLine="49"/>
              <w:spacing w:before="1" w:line="25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3"/>
              </w:rPr>
              <w:t>预算内容与项目内容匹配；预算额度测</w:t>
            </w:r>
            <w:r>
              <w:rPr>
                <w:sz w:val="22"/>
                <w:szCs w:val="22"/>
                <w:spacing w:val="4"/>
              </w:rPr>
              <w:t xml:space="preserve"> </w:t>
            </w:r>
            <w:r>
              <w:rPr>
                <w:sz w:val="22"/>
                <w:szCs w:val="22"/>
                <w:spacing w:val="-10"/>
              </w:rPr>
              <w:t>算依据充分，按照标准编制；预算确定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的项目投资额或资金量与工作任务相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匹配。根据评分标准，该指标得4分。</w:t>
            </w:r>
          </w:p>
        </w:tc>
      </w:tr>
      <w:tr>
        <w:trPr>
          <w:trHeight w:val="2397" w:hRule="atLeast"/>
        </w:trPr>
        <w:tc>
          <w:tcPr>
            <w:tcW w:w="674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 w:right="120" w:hanging="59"/>
              <w:spacing w:before="72" w:line="26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过程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16"/>
              </w:rPr>
              <w:t>(22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spacing w:val="-11"/>
              </w:rPr>
              <w:t>分</w:t>
            </w:r>
            <w:r>
              <w:rPr>
                <w:sz w:val="22"/>
                <w:szCs w:val="22"/>
                <w:spacing w:val="-41"/>
              </w:rPr>
              <w:t xml:space="preserve"> </w:t>
            </w:r>
            <w:r>
              <w:rPr>
                <w:sz w:val="22"/>
                <w:szCs w:val="22"/>
                <w:spacing w:val="-11"/>
              </w:rPr>
              <w:t>)</w:t>
            </w:r>
          </w:p>
        </w:tc>
        <w:tc>
          <w:tcPr>
            <w:tcW w:w="730" w:type="dxa"/>
            <w:vAlign w:val="top"/>
            <w:vMerge w:val="restart"/>
            <w:tcBorders>
              <w:bottom w:val="nil"/>
            </w:tcBorders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1"/>
              <w:spacing w:before="71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资金</w:t>
            </w:r>
          </w:p>
          <w:p>
            <w:pPr>
              <w:pStyle w:val="TableText"/>
              <w:ind w:left="190" w:right="141" w:hanging="59"/>
              <w:spacing w:before="44" w:line="275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管理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4"/>
              </w:rPr>
              <w:t>(14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11"/>
              </w:rPr>
              <w:t>分</w:t>
            </w:r>
            <w:r>
              <w:rPr>
                <w:sz w:val="22"/>
                <w:szCs w:val="22"/>
                <w:spacing w:val="-41"/>
              </w:rPr>
              <w:t xml:space="preserve"> </w:t>
            </w:r>
            <w:r>
              <w:rPr>
                <w:sz w:val="22"/>
                <w:szCs w:val="22"/>
                <w:spacing w:val="-11"/>
              </w:rPr>
              <w:t>)</w:t>
            </w:r>
          </w:p>
        </w:tc>
        <w:tc>
          <w:tcPr>
            <w:tcW w:w="119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0" w:right="149" w:hanging="50"/>
              <w:spacing w:before="72" w:line="26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资金到位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9"/>
              </w:rPr>
              <w:t>率(2分)</w:t>
            </w:r>
          </w:p>
        </w:tc>
        <w:tc>
          <w:tcPr>
            <w:tcW w:w="1909" w:type="dxa"/>
            <w:vAlign w:val="top"/>
          </w:tcPr>
          <w:p>
            <w:pPr>
              <w:pStyle w:val="TableText"/>
              <w:ind w:left="61"/>
              <w:spacing w:before="294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实际到位资金与预</w:t>
            </w:r>
          </w:p>
          <w:p>
            <w:pPr>
              <w:pStyle w:val="TableText"/>
              <w:ind w:left="61"/>
              <w:spacing w:before="4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算资金的比率，用</w:t>
            </w:r>
          </w:p>
          <w:p>
            <w:pPr>
              <w:pStyle w:val="TableText"/>
              <w:ind w:left="61"/>
              <w:spacing w:before="58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以反映和考核资金</w:t>
            </w:r>
          </w:p>
          <w:p>
            <w:pPr>
              <w:pStyle w:val="TableText"/>
              <w:ind w:left="61"/>
              <w:spacing w:before="59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落实情况对项目实</w:t>
            </w:r>
          </w:p>
          <w:p>
            <w:pPr>
              <w:pStyle w:val="TableText"/>
              <w:ind w:left="171"/>
              <w:spacing w:before="7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施的总体保障程</w:t>
            </w:r>
          </w:p>
          <w:p>
            <w:pPr>
              <w:pStyle w:val="TableText"/>
              <w:ind w:left="121"/>
              <w:spacing w:before="60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度。</w:t>
            </w:r>
          </w:p>
        </w:tc>
        <w:tc>
          <w:tcPr>
            <w:tcW w:w="3868" w:type="dxa"/>
            <w:vAlign w:val="top"/>
          </w:tcPr>
          <w:p>
            <w:pPr>
              <w:pStyle w:val="TableText"/>
              <w:spacing w:before="264" w:line="219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资金到位率=(实际到位资金/预算资金)</w:t>
            </w:r>
          </w:p>
          <w:p>
            <w:pPr>
              <w:pStyle w:val="TableText"/>
              <w:ind w:left="122"/>
              <w:spacing w:before="130"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9"/>
              </w:rPr>
              <w:t>×100%。</w:t>
            </w:r>
          </w:p>
          <w:p>
            <w:pPr>
              <w:pStyle w:val="TableText"/>
              <w:ind w:left="122" w:right="111" w:hanging="20"/>
              <w:spacing w:line="26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实际到位资金：一定时期(本年度或项</w:t>
            </w:r>
            <w:r>
              <w:rPr>
                <w:sz w:val="22"/>
                <w:szCs w:val="22"/>
                <w:spacing w:val="12"/>
              </w:rPr>
              <w:t xml:space="preserve"> </w:t>
            </w:r>
            <w:r>
              <w:rPr>
                <w:sz w:val="22"/>
                <w:szCs w:val="22"/>
              </w:rPr>
              <w:t>目期)内落实到具体项目的资金。</w:t>
            </w:r>
          </w:p>
          <w:p>
            <w:pPr>
              <w:pStyle w:val="TableText"/>
              <w:ind w:left="121" w:hanging="9"/>
              <w:spacing w:line="2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预算资金：一定时期(本年度或项目期)</w:t>
            </w:r>
            <w:r>
              <w:rPr>
                <w:sz w:val="22"/>
                <w:szCs w:val="22"/>
                <w:spacing w:val="4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内预算安排到具体项目的资金。</w:t>
            </w:r>
          </w:p>
        </w:tc>
        <w:tc>
          <w:tcPr>
            <w:tcW w:w="2358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  <w:r/>
          </w:p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4" w:right="23" w:firstLine="20"/>
              <w:spacing w:before="71" w:line="26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根据资金到位率评分，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  <w:spacing w:val="7"/>
              </w:rPr>
              <w:t>得分=资金到位率*分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值。</w:t>
            </w:r>
          </w:p>
        </w:tc>
        <w:tc>
          <w:tcPr>
            <w:tcW w:w="75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7"/>
              <w:spacing w:before="71" w:line="24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80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7"/>
              <w:spacing w:before="71" w:line="24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685" w:type="dxa"/>
            <w:vAlign w:val="top"/>
          </w:tcPr>
          <w:p>
            <w:pPr>
              <w:pStyle w:val="TableText"/>
              <w:spacing w:before="94" w:line="219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1"/>
              </w:rPr>
              <w:t>林芝市财政局文件《关于下达林芝市大</w:t>
            </w:r>
          </w:p>
          <w:p>
            <w:pPr>
              <w:pStyle w:val="TableText"/>
              <w:ind w:left="77"/>
              <w:spacing w:before="7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数据中心附属配套项目资金预算指标</w:t>
            </w:r>
          </w:p>
          <w:p>
            <w:pPr>
              <w:pStyle w:val="TableText"/>
              <w:ind w:left="188"/>
              <w:spacing w:before="60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5"/>
              </w:rPr>
              <w:t>的通知》(林财资指〔2024)28号〕</w:t>
            </w:r>
          </w:p>
          <w:p>
            <w:pPr>
              <w:pStyle w:val="TableText"/>
              <w:ind w:left="77"/>
              <w:spacing w:before="4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下达林芝市经济和信息化局大数据中</w:t>
            </w:r>
          </w:p>
          <w:p>
            <w:pPr>
              <w:pStyle w:val="TableText"/>
              <w:ind w:left="17"/>
              <w:spacing w:before="8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心附属配套项目资金998.5万元，资金</w:t>
            </w:r>
          </w:p>
          <w:p>
            <w:pPr>
              <w:pStyle w:val="TableText"/>
              <w:spacing w:before="60" w:line="219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到位率=(998.5/998.5)×100%</w:t>
            </w:r>
            <w:r>
              <w:rPr>
                <w:sz w:val="22"/>
                <w:szCs w:val="22"/>
                <w:spacing w:val="-2"/>
              </w:rPr>
              <w:t>=100%。</w:t>
            </w:r>
          </w:p>
          <w:p>
            <w:pPr>
              <w:pStyle w:val="TableText"/>
              <w:ind w:left="117"/>
              <w:spacing w:before="4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根据评分标准，该指标得2分。</w:t>
            </w:r>
          </w:p>
        </w:tc>
      </w:tr>
      <w:tr>
        <w:trPr>
          <w:trHeight w:val="2232" w:hRule="atLeast"/>
        </w:trPr>
        <w:tc>
          <w:tcPr>
            <w:tcW w:w="67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9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0" w:right="146" w:hanging="50"/>
              <w:spacing w:before="72" w:line="2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预算执行 </w:t>
            </w:r>
            <w:r>
              <w:rPr>
                <w:sz w:val="22"/>
                <w:szCs w:val="22"/>
                <w:spacing w:val="9"/>
              </w:rPr>
              <w:t>率(8分)</w:t>
            </w:r>
          </w:p>
        </w:tc>
        <w:tc>
          <w:tcPr>
            <w:tcW w:w="1909" w:type="dxa"/>
            <w:vAlign w:val="top"/>
          </w:tcPr>
          <w:p>
            <w:pPr>
              <w:spacing w:line="4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4"/>
              <w:spacing w:before="71" w:line="27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项目预算资金是否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3"/>
              </w:rPr>
              <w:t>按照计划执行，用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5"/>
              </w:rPr>
              <w:t>以反映或考核项目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7"/>
              </w:rPr>
              <w:t>预算执行情况。</w:t>
            </w:r>
          </w:p>
        </w:tc>
        <w:tc>
          <w:tcPr>
            <w:tcW w:w="3868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 w:hanging="9"/>
              <w:spacing w:before="71" w:line="26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预算执行率=(实际支出资金/实际到位资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金)×100%。</w:t>
            </w:r>
          </w:p>
          <w:p>
            <w:pPr>
              <w:pStyle w:val="TableText"/>
              <w:ind w:left="131" w:right="91" w:hanging="9"/>
              <w:spacing w:before="1" w:line="26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实际支出资金：一定时期(本年度或项</w:t>
            </w:r>
            <w:r>
              <w:rPr>
                <w:sz w:val="22"/>
                <w:szCs w:val="22"/>
                <w:spacing w:val="12"/>
              </w:rPr>
              <w:t xml:space="preserve"> </w:t>
            </w:r>
            <w:r>
              <w:rPr>
                <w:sz w:val="22"/>
                <w:szCs w:val="22"/>
              </w:rPr>
              <w:t>目期)内项目实际拨付的资金。</w:t>
            </w:r>
          </w:p>
        </w:tc>
        <w:tc>
          <w:tcPr>
            <w:tcW w:w="2358" w:type="dxa"/>
            <w:vAlign w:val="top"/>
          </w:tcPr>
          <w:p>
            <w:pPr>
              <w:pStyle w:val="TableText"/>
              <w:ind w:left="85" w:right="174" w:firstLine="99"/>
              <w:spacing w:before="66" w:line="25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1.预算执行率&lt;80%得</w:t>
            </w:r>
            <w:r>
              <w:rPr>
                <w:sz w:val="22"/>
                <w:szCs w:val="22"/>
                <w:spacing w:val="7"/>
              </w:rPr>
              <w:t xml:space="preserve"> </w:t>
            </w:r>
            <w:r>
              <w:rPr>
                <w:sz w:val="22"/>
                <w:szCs w:val="22"/>
                <w:spacing w:val="-8"/>
              </w:rPr>
              <w:t>0</w:t>
            </w:r>
            <w:r>
              <w:rPr>
                <w:sz w:val="22"/>
                <w:szCs w:val="22"/>
                <w:spacing w:val="-12"/>
              </w:rPr>
              <w:t xml:space="preserve"> </w:t>
            </w:r>
            <w:r>
              <w:rPr>
                <w:sz w:val="22"/>
                <w:szCs w:val="22"/>
                <w:spacing w:val="-8"/>
              </w:rPr>
              <w:t>分</w:t>
            </w:r>
            <w:r>
              <w:rPr>
                <w:sz w:val="22"/>
                <w:szCs w:val="22"/>
                <w:spacing w:val="-24"/>
              </w:rPr>
              <w:t xml:space="preserve"> </w:t>
            </w:r>
            <w:r>
              <w:rPr>
                <w:sz w:val="22"/>
                <w:szCs w:val="22"/>
                <w:spacing w:val="-8"/>
              </w:rPr>
              <w:t>；</w:t>
            </w:r>
          </w:p>
          <w:p>
            <w:pPr>
              <w:pStyle w:val="TableText"/>
              <w:ind w:left="114" w:right="142" w:firstLine="69"/>
              <w:spacing w:before="12" w:line="27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2.90%&gt;预算执行率≥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</w:rPr>
              <w:t>80%,得分预算执行率* </w:t>
            </w:r>
            <w:r>
              <w:rPr>
                <w:sz w:val="22"/>
                <w:szCs w:val="22"/>
                <w:spacing w:val="-7"/>
              </w:rPr>
              <w:t>分</w:t>
            </w:r>
            <w:r>
              <w:rPr>
                <w:sz w:val="22"/>
                <w:szCs w:val="22"/>
                <w:spacing w:val="-15"/>
              </w:rPr>
              <w:t xml:space="preserve"> </w:t>
            </w:r>
            <w:r>
              <w:rPr>
                <w:sz w:val="22"/>
                <w:szCs w:val="22"/>
                <w:spacing w:val="-7"/>
              </w:rPr>
              <w:t>值</w:t>
            </w:r>
            <w:r>
              <w:rPr>
                <w:sz w:val="22"/>
                <w:szCs w:val="22"/>
                <w:spacing w:val="-24"/>
              </w:rPr>
              <w:t xml:space="preserve"> </w:t>
            </w:r>
            <w:r>
              <w:rPr>
                <w:sz w:val="22"/>
                <w:szCs w:val="22"/>
                <w:spacing w:val="-7"/>
              </w:rPr>
              <w:t>；</w:t>
            </w:r>
          </w:p>
          <w:p>
            <w:pPr>
              <w:pStyle w:val="TableText"/>
              <w:ind w:left="114" w:right="64" w:hanging="40"/>
              <w:spacing w:line="23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3.预算执行率≥90%,得</w:t>
            </w:r>
            <w:r>
              <w:rPr>
                <w:sz w:val="22"/>
                <w:szCs w:val="22"/>
                <w:spacing w:val="7"/>
              </w:rPr>
              <w:t xml:space="preserve"> </w:t>
            </w:r>
            <w:r>
              <w:rPr>
                <w:sz w:val="22"/>
                <w:szCs w:val="22"/>
              </w:rPr>
              <w:t>满分。</w:t>
            </w:r>
          </w:p>
        </w:tc>
        <w:tc>
          <w:tcPr>
            <w:tcW w:w="7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7"/>
              <w:spacing w:before="7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8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7"/>
              <w:spacing w:before="7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685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7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预算执行率=(998.5/998.5)×</w:t>
            </w:r>
          </w:p>
          <w:p>
            <w:pPr>
              <w:pStyle w:val="TableText"/>
              <w:ind w:left="97" w:right="128" w:firstLine="29"/>
              <w:spacing w:before="47" w:line="2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100%=100%。根据评分标准，该指标</w:t>
            </w:r>
            <w:r>
              <w:rPr>
                <w:sz w:val="22"/>
                <w:szCs w:val="22"/>
                <w:spacing w:val="7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得8分。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5"/>
          <w:pgSz w:w="16840" w:h="11910"/>
          <w:pgMar w:top="1012" w:right="542" w:bottom="1273" w:left="325" w:header="0" w:footer="1075" w:gutter="0"/>
        </w:sectPr>
        <w:rPr/>
      </w:pPr>
    </w:p>
    <w:p>
      <w:pPr>
        <w:spacing w:line="22" w:lineRule="exact"/>
        <w:rPr/>
      </w:pPr>
      <w:r/>
    </w:p>
    <w:tbl>
      <w:tblPr>
        <w:tblStyle w:val="TableNormal"/>
        <w:tblW w:w="1595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75"/>
        <w:gridCol w:w="739"/>
        <w:gridCol w:w="1209"/>
        <w:gridCol w:w="1889"/>
        <w:gridCol w:w="3868"/>
        <w:gridCol w:w="2348"/>
        <w:gridCol w:w="770"/>
        <w:gridCol w:w="769"/>
        <w:gridCol w:w="3683"/>
      </w:tblGrid>
      <w:tr>
        <w:trPr>
          <w:trHeight w:val="954" w:hRule="atLeast"/>
        </w:trPr>
        <w:tc>
          <w:tcPr>
            <w:tcW w:w="675" w:type="dxa"/>
            <w:vAlign w:val="top"/>
          </w:tcPr>
          <w:p>
            <w:pPr>
              <w:pStyle w:val="TableText"/>
              <w:ind w:left="118"/>
              <w:spacing w:before="1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8"/>
              </w:rPr>
              <w:t>一级</w:t>
            </w:r>
          </w:p>
          <w:p>
            <w:pPr>
              <w:pStyle w:val="TableText"/>
              <w:ind w:left="118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5"/>
              </w:rPr>
              <w:t>指标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153"/>
              <w:spacing w:before="183" w:line="22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6"/>
              </w:rPr>
              <w:t>二级</w:t>
            </w:r>
          </w:p>
          <w:p>
            <w:pPr>
              <w:pStyle w:val="TableText"/>
              <w:ind w:left="153"/>
              <w:spacing w:before="66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5"/>
              </w:rPr>
              <w:t>指标</w:t>
            </w:r>
          </w:p>
        </w:tc>
        <w:tc>
          <w:tcPr>
            <w:tcW w:w="1209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4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三级指标</w:t>
            </w:r>
          </w:p>
        </w:tc>
        <w:tc>
          <w:tcPr>
            <w:tcW w:w="1889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4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5"/>
              </w:rPr>
              <w:t>指标解释</w:t>
            </w:r>
          </w:p>
        </w:tc>
        <w:tc>
          <w:tcPr>
            <w:tcW w:w="3868" w:type="dxa"/>
            <w:vAlign w:val="top"/>
          </w:tcPr>
          <w:p>
            <w:pPr>
              <w:pStyle w:val="TableText"/>
              <w:ind w:left="1505"/>
              <w:spacing w:before="30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2"/>
              </w:rPr>
              <w:t>指标说明</w:t>
            </w:r>
          </w:p>
          <w:p>
            <w:pPr>
              <w:pStyle w:val="TableText"/>
              <w:ind w:left="255"/>
              <w:spacing w:before="58" w:line="21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3"/>
              </w:rPr>
              <w:t>(注：各分项评价要点只做评分参考条</w:t>
            </w:r>
          </w:p>
          <w:p>
            <w:pPr>
              <w:pStyle w:val="TableText"/>
              <w:ind w:left="996"/>
              <w:spacing w:before="74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1"/>
              </w:rPr>
              <w:t>件，无需全部满足)</w:t>
            </w:r>
          </w:p>
        </w:tc>
        <w:tc>
          <w:tcPr>
            <w:tcW w:w="2348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47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评分标准</w:t>
            </w:r>
          </w:p>
        </w:tc>
        <w:tc>
          <w:tcPr>
            <w:tcW w:w="770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0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5"/>
              </w:rPr>
              <w:t>分值</w:t>
            </w:r>
          </w:p>
        </w:tc>
        <w:tc>
          <w:tcPr>
            <w:tcW w:w="769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9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5"/>
              </w:rPr>
              <w:t>得分</w:t>
            </w:r>
          </w:p>
        </w:tc>
        <w:tc>
          <w:tcPr>
            <w:tcW w:w="3683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20"/>
              <w:spacing w:before="68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b/>
                <w:bCs/>
                <w:spacing w:val="-4"/>
              </w:rPr>
              <w:t>评分依据</w:t>
            </w:r>
          </w:p>
        </w:tc>
      </w:tr>
      <w:tr>
        <w:trPr>
          <w:trHeight w:val="3795" w:hRule="atLeast"/>
        </w:trPr>
        <w:tc>
          <w:tcPr>
            <w:tcW w:w="67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0" w:right="162" w:hanging="109"/>
              <w:spacing w:before="69" w:line="29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资金使用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4"/>
              </w:rPr>
              <w:t>合规性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sz w:val="21"/>
                <w:szCs w:val="21"/>
                <w:spacing w:val="22"/>
              </w:rPr>
              <w:t>(4分)</w:t>
            </w:r>
          </w:p>
        </w:tc>
        <w:tc>
          <w:tcPr>
            <w:tcW w:w="188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1"/>
              <w:spacing w:before="69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项目资金使用是否</w:t>
            </w:r>
          </w:p>
          <w:p>
            <w:pPr>
              <w:pStyle w:val="TableText"/>
              <w:ind w:left="91"/>
              <w:spacing w:before="50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符合相关的财务管</w:t>
            </w:r>
          </w:p>
          <w:p>
            <w:pPr>
              <w:pStyle w:val="TableText"/>
              <w:ind w:left="91"/>
              <w:spacing w:before="10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2"/>
              </w:rPr>
              <w:t>理制度规定，用以</w:t>
            </w:r>
          </w:p>
          <w:p>
            <w:pPr>
              <w:pStyle w:val="TableText"/>
              <w:ind w:left="91"/>
              <w:spacing w:before="49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反映和考核项目资</w:t>
            </w:r>
          </w:p>
          <w:p>
            <w:pPr>
              <w:pStyle w:val="TableText"/>
              <w:ind w:left="201"/>
              <w:spacing w:before="71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金的规范运行情</w:t>
            </w:r>
          </w:p>
          <w:p>
            <w:pPr>
              <w:pStyle w:val="TableText"/>
              <w:ind w:left="82"/>
              <w:spacing w:before="69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况。</w:t>
            </w:r>
          </w:p>
        </w:tc>
        <w:tc>
          <w:tcPr>
            <w:tcW w:w="3868" w:type="dxa"/>
            <w:vAlign w:val="top"/>
          </w:tcPr>
          <w:p>
            <w:pPr>
              <w:spacing w:line="4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3"/>
              <w:spacing w:before="69" w:line="21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评价要点：</w:t>
            </w:r>
          </w:p>
          <w:p>
            <w:pPr>
              <w:pStyle w:val="TableText"/>
              <w:ind w:left="112" w:right="59"/>
              <w:spacing w:before="49" w:line="28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1"/>
              </w:rPr>
              <w:t>①是否符合国家财经法规和财务管理制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sz w:val="21"/>
                <w:szCs w:val="21"/>
                <w:spacing w:val="6"/>
              </w:rPr>
              <w:t>度以及有关专项资金管理办法的规定；</w:t>
            </w:r>
            <w:r>
              <w:rPr>
                <w:sz w:val="21"/>
                <w:szCs w:val="21"/>
                <w:spacing w:val="12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②资金的拨付是否有完整的审批程序和</w:t>
            </w:r>
            <w:r>
              <w:rPr>
                <w:sz w:val="21"/>
                <w:szCs w:val="21"/>
                <w:spacing w:val="4"/>
              </w:rPr>
              <w:t xml:space="preserve">  </w:t>
            </w:r>
            <w:r>
              <w:rPr>
                <w:sz w:val="21"/>
                <w:szCs w:val="21"/>
                <w:spacing w:val="-7"/>
              </w:rPr>
              <w:t>手</w:t>
            </w:r>
            <w:r>
              <w:rPr>
                <w:sz w:val="21"/>
                <w:szCs w:val="21"/>
                <w:spacing w:val="-13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续</w:t>
            </w:r>
            <w:r>
              <w:rPr>
                <w:sz w:val="21"/>
                <w:szCs w:val="21"/>
                <w:spacing w:val="-23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；</w:t>
            </w:r>
          </w:p>
          <w:p>
            <w:pPr>
              <w:pStyle w:val="TableText"/>
              <w:ind w:left="121" w:right="158" w:hanging="9"/>
              <w:spacing w:before="1" w:line="27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③是否符合项目预算批复或合同规定的</w:t>
            </w:r>
            <w:r>
              <w:rPr>
                <w:sz w:val="21"/>
                <w:szCs w:val="21"/>
                <w:spacing w:val="15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用</w:t>
            </w:r>
            <w:r>
              <w:rPr>
                <w:sz w:val="21"/>
                <w:szCs w:val="21"/>
                <w:spacing w:val="-13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途</w:t>
            </w:r>
            <w:r>
              <w:rPr>
                <w:sz w:val="21"/>
                <w:szCs w:val="21"/>
                <w:spacing w:val="-23"/>
              </w:rPr>
              <w:t xml:space="preserve"> </w:t>
            </w:r>
            <w:r>
              <w:rPr>
                <w:sz w:val="21"/>
                <w:szCs w:val="21"/>
                <w:spacing w:val="-7"/>
              </w:rPr>
              <w:t>；</w:t>
            </w:r>
          </w:p>
          <w:p>
            <w:pPr>
              <w:pStyle w:val="TableText"/>
              <w:ind w:left="122" w:right="171"/>
              <w:spacing w:before="2" w:line="302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④是否存在截留、挤占、挪用、虚列支</w:t>
            </w:r>
            <w:r>
              <w:rPr>
                <w:sz w:val="21"/>
                <w:szCs w:val="21"/>
                <w:spacing w:val="9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出等情况。</w:t>
            </w:r>
          </w:p>
        </w:tc>
        <w:tc>
          <w:tcPr>
            <w:tcW w:w="234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" w:firstLine="49"/>
              <w:spacing w:before="68" w:line="271" w:lineRule="auto"/>
              <w:tabs>
                <w:tab w:val="left" w:pos="222"/>
              </w:tabs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1.资金使用符合相关资</w:t>
            </w:r>
            <w:r>
              <w:rPr>
                <w:sz w:val="21"/>
                <w:szCs w:val="21"/>
                <w:spacing w:val="3"/>
              </w:rPr>
              <w:t xml:space="preserve">  </w:t>
            </w:r>
            <w:r>
              <w:rPr>
                <w:sz w:val="21"/>
                <w:szCs w:val="21"/>
                <w:spacing w:val="1"/>
              </w:rPr>
              <w:t>金管理规定或预算批复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  <w:spacing w:val="-2"/>
              </w:rPr>
              <w:t>(预算申报)等文件规</w:t>
            </w:r>
            <w:r>
              <w:rPr>
                <w:sz w:val="21"/>
                <w:szCs w:val="21"/>
              </w:rPr>
              <w:t xml:space="preserve">   </w:t>
            </w:r>
            <w:r>
              <w:rPr>
                <w:sz w:val="21"/>
                <w:szCs w:val="21"/>
                <w:spacing w:val="2"/>
              </w:rPr>
              <w:t>定的使用范围，能保证</w:t>
            </w:r>
            <w:r>
              <w:rPr>
                <w:sz w:val="21"/>
                <w:szCs w:val="21"/>
                <w:spacing w:val="4"/>
              </w:rPr>
              <w:t xml:space="preserve">  </w:t>
            </w:r>
            <w:r>
              <w:rPr>
                <w:sz w:val="21"/>
                <w:szCs w:val="21"/>
                <w:spacing w:val="7"/>
              </w:rPr>
              <w:t>项目资金规范运行的，</w:t>
            </w:r>
            <w:r>
              <w:rPr>
                <w:sz w:val="21"/>
                <w:szCs w:val="21"/>
                <w:spacing w:val="2"/>
              </w:rPr>
              <w:t xml:space="preserve">  </w:t>
            </w:r>
            <w:r>
              <w:rPr>
                <w:sz w:val="21"/>
                <w:szCs w:val="21"/>
                <w:spacing w:val="-4"/>
              </w:rPr>
              <w:t>得满分；否则酌情扣分，</w:t>
            </w:r>
            <w:r>
              <w:rPr>
                <w:sz w:val="21"/>
                <w:szCs w:val="21"/>
                <w:spacing w:val="6"/>
              </w:rPr>
              <w:t xml:space="preserve"> </w:t>
            </w:r>
            <w:r>
              <w:rPr>
                <w:sz w:val="21"/>
                <w:szCs w:val="21"/>
                <w:spacing w:val="27"/>
              </w:rPr>
              <w:t>直至0分；</w:t>
            </w:r>
          </w:p>
          <w:p>
            <w:pPr>
              <w:pStyle w:val="TableText"/>
              <w:ind w:left="105" w:right="68" w:firstLine="9"/>
              <w:spacing w:before="88" w:line="25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2.存在截留、挤占、挪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6"/>
              </w:rPr>
              <w:t>用、虚列支出等情况，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不得分。</w:t>
            </w:r>
          </w:p>
        </w:tc>
        <w:tc>
          <w:tcPr>
            <w:tcW w:w="77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7"/>
              <w:spacing w:before="68" w:line="24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769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3683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7"/>
              <w:spacing w:before="69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2024年10月26号凭证，付林芝市大</w:t>
            </w:r>
          </w:p>
          <w:p>
            <w:pPr>
              <w:pStyle w:val="TableText"/>
              <w:ind w:left="157"/>
              <w:spacing w:before="79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数据中心附属配套项目工程款，金额</w:t>
            </w:r>
          </w:p>
          <w:p>
            <w:pPr>
              <w:pStyle w:val="TableText"/>
              <w:ind w:left="47"/>
              <w:spacing w:before="69" w:line="21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4,112,695.09元，附件不齐全，无施工</w:t>
            </w:r>
          </w:p>
          <w:p>
            <w:pPr>
              <w:pStyle w:val="TableText"/>
              <w:ind w:left="157"/>
              <w:spacing w:before="45" w:line="219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合同、会议纪要等项目资料，得3分。</w:t>
            </w:r>
          </w:p>
        </w:tc>
      </w:tr>
      <w:tr>
        <w:trPr>
          <w:trHeight w:val="3161" w:hRule="atLeast"/>
        </w:trPr>
        <w:tc>
          <w:tcPr>
            <w:tcW w:w="6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0"/>
              <w:spacing w:before="68" w:line="22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6"/>
              </w:rPr>
              <w:t>事项</w:t>
            </w:r>
          </w:p>
          <w:p>
            <w:pPr>
              <w:pStyle w:val="TableText"/>
              <w:ind w:left="200" w:right="151" w:hanging="50"/>
              <w:spacing w:before="77" w:line="27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管理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2"/>
              </w:rPr>
              <w:t>(8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sz w:val="21"/>
                <w:szCs w:val="21"/>
                <w:spacing w:val="-6"/>
              </w:rPr>
              <w:t>分</w:t>
            </w:r>
            <w:r>
              <w:rPr>
                <w:sz w:val="21"/>
                <w:szCs w:val="21"/>
                <w:spacing w:val="-45"/>
              </w:rPr>
              <w:t xml:space="preserve"> </w:t>
            </w:r>
            <w:r>
              <w:rPr>
                <w:sz w:val="21"/>
                <w:szCs w:val="21"/>
                <w:spacing w:val="-6"/>
              </w:rPr>
              <w:t>)</w:t>
            </w:r>
          </w:p>
        </w:tc>
        <w:tc>
          <w:tcPr>
            <w:tcW w:w="120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0" w:right="175" w:hanging="109"/>
              <w:spacing w:before="68" w:line="28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3"/>
              </w:rPr>
              <w:t>管理制度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3"/>
              </w:rPr>
              <w:t>健全性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sz w:val="21"/>
                <w:szCs w:val="21"/>
                <w:spacing w:val="22"/>
              </w:rPr>
              <w:t>(2分)</w:t>
            </w:r>
          </w:p>
        </w:tc>
        <w:tc>
          <w:tcPr>
            <w:tcW w:w="1889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1" w:right="66"/>
              <w:spacing w:before="68" w:line="283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项目实施单位的财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务和业务管理制度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是否健全，用以反</w:t>
            </w:r>
            <w:r>
              <w:rPr>
                <w:sz w:val="21"/>
                <w:szCs w:val="21"/>
                <w:spacing w:val="3"/>
              </w:rPr>
              <w:t xml:space="preserve"> </w:t>
            </w:r>
            <w:r>
              <w:rPr>
                <w:sz w:val="21"/>
                <w:szCs w:val="21"/>
              </w:rPr>
              <w:t>映和考核财务和业</w:t>
            </w:r>
            <w:r>
              <w:rPr>
                <w:sz w:val="21"/>
                <w:szCs w:val="21"/>
                <w:spacing w:val="6"/>
              </w:rPr>
              <w:t xml:space="preserve"> </w:t>
            </w:r>
            <w:r>
              <w:rPr>
                <w:sz w:val="21"/>
                <w:szCs w:val="21"/>
                <w:spacing w:val="5"/>
              </w:rPr>
              <w:t>务管理制度对项目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2"/>
              </w:rPr>
              <w:t>顺利实施的保障情</w:t>
            </w:r>
            <w:r>
              <w:rPr>
                <w:sz w:val="21"/>
                <w:szCs w:val="21"/>
                <w:spacing w:val="5"/>
              </w:rPr>
              <w:t xml:space="preserve"> </w:t>
            </w:r>
            <w:r>
              <w:rPr>
                <w:sz w:val="21"/>
                <w:szCs w:val="21"/>
                <w:spacing w:val="2"/>
              </w:rPr>
              <w:t>况。</w:t>
            </w:r>
          </w:p>
        </w:tc>
        <w:tc>
          <w:tcPr>
            <w:tcW w:w="386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2"/>
              <w:spacing w:before="69" w:line="21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评价要点：</w:t>
            </w:r>
          </w:p>
          <w:p>
            <w:pPr>
              <w:pStyle w:val="TableText"/>
              <w:ind w:left="122" w:right="172"/>
              <w:spacing w:before="51" w:line="277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①是否已制定或具有相应的财务和业务</w:t>
            </w:r>
            <w:r>
              <w:rPr>
                <w:sz w:val="21"/>
                <w:szCs w:val="21"/>
                <w:spacing w:val="8"/>
              </w:rPr>
              <w:t xml:space="preserve"> </w:t>
            </w:r>
            <w:r>
              <w:rPr>
                <w:sz w:val="21"/>
                <w:szCs w:val="21"/>
                <w:spacing w:val="21"/>
              </w:rPr>
              <w:t>管理制度；</w:t>
            </w:r>
          </w:p>
          <w:p>
            <w:pPr>
              <w:pStyle w:val="TableText"/>
              <w:ind w:left="121" w:hanging="9"/>
              <w:spacing w:line="30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②财务和业务管理制度是否合法、合规、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5"/>
              </w:rPr>
              <w:t>完整。</w:t>
            </w:r>
          </w:p>
        </w:tc>
        <w:tc>
          <w:tcPr>
            <w:tcW w:w="2348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" w:firstLine="96"/>
              <w:spacing w:before="68" w:line="26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6"/>
              </w:rPr>
              <w:t>1.实施单位同时拥有相</w:t>
            </w:r>
            <w:r>
              <w:rPr>
                <w:sz w:val="21"/>
                <w:szCs w:val="21"/>
              </w:rPr>
              <w:t xml:space="preserve">   </w:t>
            </w:r>
            <w:r>
              <w:rPr>
                <w:sz w:val="21"/>
                <w:szCs w:val="21"/>
                <w:spacing w:val="3"/>
              </w:rPr>
              <w:t>应的财务和业务管理制</w:t>
            </w:r>
            <w:r>
              <w:rPr>
                <w:sz w:val="21"/>
                <w:szCs w:val="21"/>
                <w:spacing w:val="1"/>
              </w:rPr>
              <w:t xml:space="preserve">  </w:t>
            </w:r>
            <w:r>
              <w:rPr>
                <w:sz w:val="21"/>
                <w:szCs w:val="21"/>
              </w:rPr>
              <w:t>度的，得满分；其他情</w:t>
            </w:r>
            <w:r>
              <w:rPr>
                <w:sz w:val="21"/>
                <w:szCs w:val="21"/>
                <w:spacing w:val="2"/>
              </w:rPr>
              <w:t xml:space="preserve">   </w:t>
            </w:r>
            <w:r>
              <w:rPr>
                <w:sz w:val="21"/>
                <w:szCs w:val="21"/>
                <w:spacing w:val="1"/>
              </w:rPr>
              <w:t>况酌情扣分，扣完为止；</w:t>
            </w:r>
          </w:p>
          <w:p>
            <w:pPr>
              <w:pStyle w:val="TableText"/>
              <w:ind w:left="123" w:right="363" w:hanging="29"/>
              <w:spacing w:before="38" w:line="25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2"/>
              </w:rPr>
              <w:t>2.需提供相关佐证材</w:t>
            </w:r>
            <w:r>
              <w:rPr>
                <w:sz w:val="21"/>
                <w:szCs w:val="21"/>
                <w:spacing w:val="8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料，否则不得分。</w:t>
            </w:r>
          </w:p>
        </w:tc>
        <w:tc>
          <w:tcPr>
            <w:tcW w:w="770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7"/>
              <w:spacing w:before="68" w:line="24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769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68" w:line="241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3683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" w:right="36"/>
              <w:spacing w:before="68" w:line="287" w:lineRule="auto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  <w:spacing w:val="-1"/>
              </w:rPr>
              <w:t>单位建立了《林芝市经济和信息化局财</w:t>
            </w:r>
            <w:r>
              <w:rPr>
                <w:sz w:val="21"/>
                <w:szCs w:val="21"/>
                <w:spacing w:val="6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务管理制度》《林芝市经济和信息化局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预算管理制度》《林芝市经济和信息化</w:t>
            </w:r>
            <w:r>
              <w:rPr>
                <w:sz w:val="21"/>
                <w:szCs w:val="21"/>
                <w:spacing w:val="6"/>
              </w:rPr>
              <w:t xml:space="preserve"> </w:t>
            </w:r>
            <w:r>
              <w:rPr>
                <w:sz w:val="21"/>
                <w:szCs w:val="21"/>
                <w:spacing w:val="1"/>
              </w:rPr>
              <w:t>局公务接待管理制度》等制度，财务和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spacing w:val="-1"/>
              </w:rPr>
              <w:t>业务管理制度合法、合规、完整。根据</w:t>
            </w:r>
            <w:r>
              <w:rPr>
                <w:sz w:val="21"/>
                <w:szCs w:val="21"/>
                <w:spacing w:val="8"/>
              </w:rPr>
              <w:t xml:space="preserve"> </w:t>
            </w:r>
            <w:r>
              <w:rPr>
                <w:sz w:val="21"/>
                <w:szCs w:val="21"/>
                <w:spacing w:val="8"/>
              </w:rPr>
              <w:t>评分标准，该指标得2分。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6"/>
          <w:pgSz w:w="16840" w:h="11910"/>
          <w:pgMar w:top="1012" w:right="624" w:bottom="1310" w:left="255" w:header="0" w:footer="1102" w:gutter="0"/>
        </w:sectPr>
        <w:rPr/>
      </w:pPr>
    </w:p>
    <w:p>
      <w:pPr>
        <w:spacing w:line="112" w:lineRule="exact"/>
        <w:rPr/>
      </w:pPr>
      <w:r/>
    </w:p>
    <w:tbl>
      <w:tblPr>
        <w:tblStyle w:val="TableNormal"/>
        <w:tblW w:w="1596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75"/>
        <w:gridCol w:w="739"/>
        <w:gridCol w:w="1199"/>
        <w:gridCol w:w="1909"/>
        <w:gridCol w:w="3868"/>
        <w:gridCol w:w="2349"/>
        <w:gridCol w:w="759"/>
        <w:gridCol w:w="779"/>
        <w:gridCol w:w="3683"/>
      </w:tblGrid>
      <w:tr>
        <w:trPr>
          <w:trHeight w:val="954" w:hRule="atLeast"/>
        </w:trPr>
        <w:tc>
          <w:tcPr>
            <w:tcW w:w="675" w:type="dxa"/>
            <w:vAlign w:val="top"/>
          </w:tcPr>
          <w:p>
            <w:pPr>
              <w:pStyle w:val="TableText"/>
              <w:ind w:left="108"/>
              <w:spacing w:before="193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9"/>
              </w:rPr>
              <w:t>一级</w:t>
            </w:r>
          </w:p>
          <w:p>
            <w:pPr>
              <w:pStyle w:val="TableText"/>
              <w:ind w:left="108"/>
              <w:spacing w:before="54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6"/>
              </w:rPr>
              <w:t>指标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143"/>
              <w:spacing w:before="183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6"/>
              </w:rPr>
              <w:t>二级</w:t>
            </w:r>
          </w:p>
          <w:p>
            <w:pPr>
              <w:pStyle w:val="TableText"/>
              <w:ind w:left="143"/>
              <w:spacing w:before="54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6"/>
              </w:rPr>
              <w:t>指标</w:t>
            </w:r>
          </w:p>
        </w:tc>
        <w:tc>
          <w:tcPr>
            <w:tcW w:w="119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4"/>
              <w:spacing w:before="7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三级指标</w:t>
            </w:r>
          </w:p>
        </w:tc>
        <w:tc>
          <w:tcPr>
            <w:tcW w:w="190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5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5"/>
              </w:rPr>
              <w:t>指标解释</w:t>
            </w:r>
          </w:p>
        </w:tc>
        <w:tc>
          <w:tcPr>
            <w:tcW w:w="3868" w:type="dxa"/>
            <w:vAlign w:val="top"/>
          </w:tcPr>
          <w:p>
            <w:pPr>
              <w:pStyle w:val="TableText"/>
              <w:ind w:left="1506"/>
              <w:spacing w:before="4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2"/>
              </w:rPr>
              <w:t>指标说明</w:t>
            </w:r>
          </w:p>
          <w:p>
            <w:pPr>
              <w:pStyle w:val="TableText"/>
              <w:spacing w:before="16" w:line="218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3"/>
              </w:rPr>
              <w:t>(注：各分项评价要点只做评分参考条</w:t>
            </w:r>
          </w:p>
          <w:p>
            <w:pPr>
              <w:pStyle w:val="TableText"/>
              <w:ind w:left="976"/>
              <w:spacing w:before="8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2"/>
              </w:rPr>
              <w:t>件，无需全部满足)</w:t>
            </w:r>
          </w:p>
        </w:tc>
        <w:tc>
          <w:tcPr>
            <w:tcW w:w="234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8"/>
              <w:spacing w:before="7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评分标准</w:t>
            </w:r>
          </w:p>
        </w:tc>
        <w:tc>
          <w:tcPr>
            <w:tcW w:w="75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9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6"/>
              </w:rPr>
              <w:t>分值</w:t>
            </w:r>
          </w:p>
        </w:tc>
        <w:tc>
          <w:tcPr>
            <w:tcW w:w="77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0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5"/>
              </w:rPr>
              <w:t>得分</w:t>
            </w:r>
          </w:p>
        </w:tc>
        <w:tc>
          <w:tcPr>
            <w:tcW w:w="3683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01"/>
              <w:spacing w:before="7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评分依据</w:t>
            </w:r>
          </w:p>
        </w:tc>
      </w:tr>
      <w:tr>
        <w:trPr>
          <w:trHeight w:val="3506" w:hRule="atLeast"/>
        </w:trPr>
        <w:tc>
          <w:tcPr>
            <w:tcW w:w="67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9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0" w:right="144" w:hanging="50"/>
              <w:spacing w:before="71" w:line="24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实施规范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9"/>
              </w:rPr>
              <w:t>性(4分)</w:t>
            </w:r>
          </w:p>
        </w:tc>
        <w:tc>
          <w:tcPr>
            <w:tcW w:w="1909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0"/>
              <w:spacing w:before="72" w:line="27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项目实施是否符合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3"/>
              </w:rPr>
              <w:t>相关管理规定，用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以反映和考核相关 </w:t>
            </w:r>
            <w:r>
              <w:rPr>
                <w:sz w:val="22"/>
                <w:szCs w:val="22"/>
                <w:spacing w:val="1"/>
              </w:rPr>
              <w:t>管理制度的有效执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7"/>
              </w:rPr>
              <w:t>行情况。</w:t>
            </w:r>
          </w:p>
        </w:tc>
        <w:tc>
          <w:tcPr>
            <w:tcW w:w="3868" w:type="dxa"/>
            <w:vAlign w:val="top"/>
          </w:tcPr>
          <w:p>
            <w:pPr>
              <w:pStyle w:val="TableText"/>
              <w:ind w:left="93"/>
              <w:spacing w:before="28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评价要点：</w:t>
            </w:r>
          </w:p>
          <w:p>
            <w:pPr>
              <w:pStyle w:val="TableText"/>
              <w:ind w:left="93" w:right="52" w:hanging="20"/>
              <w:spacing w:before="48" w:line="26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①是否遵守相关法律法规和相关管理规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  <w:spacing w:val="-7"/>
              </w:rPr>
              <w:t>定</w:t>
            </w:r>
            <w:r>
              <w:rPr>
                <w:sz w:val="22"/>
                <w:szCs w:val="22"/>
                <w:spacing w:val="65"/>
              </w:rPr>
              <w:t xml:space="preserve"> </w:t>
            </w:r>
            <w:r>
              <w:rPr>
                <w:sz w:val="22"/>
                <w:szCs w:val="22"/>
                <w:spacing w:val="-7"/>
              </w:rPr>
              <w:t>；</w:t>
            </w:r>
          </w:p>
          <w:p>
            <w:pPr>
              <w:pStyle w:val="TableText"/>
              <w:ind w:left="102" w:hanging="29"/>
              <w:spacing w:before="2" w:line="26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②项目调整及支出调整手续是否完备；</w:t>
            </w:r>
            <w:r>
              <w:rPr>
                <w:sz w:val="22"/>
                <w:szCs w:val="22"/>
                <w:spacing w:val="9"/>
              </w:rPr>
              <w:t xml:space="preserve"> </w:t>
            </w:r>
            <w:r>
              <w:rPr>
                <w:sz w:val="22"/>
                <w:szCs w:val="22"/>
                <w:spacing w:val="-5"/>
              </w:rPr>
              <w:t>③项目合同书、验收报告、技术鉴定等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  <w:spacing w:val="5"/>
              </w:rPr>
              <w:t>资料是否齐全并及时归档；</w:t>
            </w:r>
          </w:p>
          <w:p>
            <w:pPr>
              <w:pStyle w:val="TableText"/>
              <w:ind w:left="122" w:hanging="20"/>
              <w:spacing w:before="1" w:line="26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④项目实施的人员条件、场地设备、信</w:t>
            </w:r>
            <w:r>
              <w:rPr>
                <w:sz w:val="22"/>
                <w:szCs w:val="22"/>
                <w:spacing w:val="14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息支撑等是否落实到位。</w:t>
            </w:r>
          </w:p>
          <w:p>
            <w:pPr>
              <w:pStyle w:val="TableText"/>
              <w:ind w:left="102" w:hanging="9"/>
              <w:spacing w:before="2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1"/>
              </w:rPr>
              <w:t>⑤是否按规定执行了政府采购、招投标、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-5"/>
              </w:rPr>
              <w:t>投资评审、法人负责制、合同管理、质</w:t>
            </w:r>
            <w:r>
              <w:rPr>
                <w:sz w:val="22"/>
                <w:szCs w:val="22"/>
                <w:spacing w:val="3"/>
              </w:rPr>
              <w:t xml:space="preserve">  </w:t>
            </w:r>
            <w:r>
              <w:rPr>
                <w:sz w:val="22"/>
                <w:szCs w:val="22"/>
                <w:spacing w:val="-5"/>
              </w:rPr>
              <w:t>量监理等各项制度。</w:t>
            </w:r>
          </w:p>
        </w:tc>
        <w:tc>
          <w:tcPr>
            <w:tcW w:w="2349" w:type="dxa"/>
            <w:vAlign w:val="top"/>
          </w:tcPr>
          <w:p>
            <w:pPr>
              <w:pStyle w:val="TableText"/>
              <w:ind w:left="65"/>
              <w:spacing w:before="231" w:line="25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6"/>
              </w:rPr>
              <w:t>1.遵守相关法律规定、 </w:t>
            </w:r>
            <w:r>
              <w:rPr>
                <w:sz w:val="22"/>
                <w:szCs w:val="22"/>
                <w:spacing w:val="-5"/>
              </w:rPr>
              <w:t>调整手续完备、资料齐</w:t>
            </w:r>
            <w:r>
              <w:rPr>
                <w:sz w:val="22"/>
                <w:szCs w:val="22"/>
                <w:spacing w:val="2"/>
              </w:rPr>
              <w:t xml:space="preserve">  </w:t>
            </w:r>
            <w:r>
              <w:rPr>
                <w:sz w:val="22"/>
                <w:szCs w:val="22"/>
                <w:spacing w:val="-5"/>
              </w:rPr>
              <w:t>全并及时归档的，得满</w:t>
            </w:r>
            <w:r>
              <w:rPr>
                <w:sz w:val="22"/>
                <w:szCs w:val="22"/>
                <w:spacing w:val="3"/>
              </w:rPr>
              <w:t xml:space="preserve">  </w:t>
            </w:r>
            <w:r>
              <w:rPr>
                <w:sz w:val="22"/>
                <w:szCs w:val="22"/>
                <w:spacing w:val="17"/>
              </w:rPr>
              <w:t>分</w:t>
            </w:r>
            <w:r>
              <w:rPr>
                <w:sz w:val="22"/>
                <w:szCs w:val="22"/>
                <w:spacing w:val="59"/>
              </w:rPr>
              <w:t xml:space="preserve"> </w:t>
            </w:r>
            <w:r>
              <w:rPr>
                <w:sz w:val="22"/>
                <w:szCs w:val="22"/>
                <w:spacing w:val="17"/>
              </w:rPr>
              <w:t>；</w:t>
            </w:r>
          </w:p>
          <w:p>
            <w:pPr>
              <w:pStyle w:val="TableText"/>
              <w:ind w:left="124" w:right="13" w:hanging="59"/>
              <w:spacing w:before="46" w:line="25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2.若以上有一项或几项 </w:t>
            </w:r>
            <w:r>
              <w:rPr>
                <w:sz w:val="22"/>
                <w:szCs w:val="22"/>
              </w:rPr>
              <w:t>不满足的，酌情扣分， </w:t>
            </w:r>
            <w:r>
              <w:rPr>
                <w:sz w:val="22"/>
                <w:szCs w:val="22"/>
                <w:spacing w:val="17"/>
              </w:rPr>
              <w:t>直到扣完为止；</w:t>
            </w:r>
          </w:p>
          <w:p>
            <w:pPr>
              <w:pStyle w:val="TableText"/>
              <w:ind w:left="65" w:right="54"/>
              <w:spacing w:before="46" w:line="24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3.项目归档资料必须提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供相关佐证材料，否则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  <w:spacing w:val="12"/>
              </w:rPr>
              <w:t>不得分。</w:t>
            </w:r>
          </w:p>
        </w:tc>
        <w:tc>
          <w:tcPr>
            <w:tcW w:w="759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6"/>
              <w:spacing w:before="72" w:line="24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79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7"/>
              <w:spacing w:before="7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683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8" w:firstLine="59"/>
              <w:spacing w:before="71" w:line="2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该项目于2024年9月9日进行公开招</w:t>
            </w:r>
            <w:r>
              <w:rPr>
                <w:sz w:val="22"/>
                <w:szCs w:val="22"/>
                <w:spacing w:val="7"/>
              </w:rPr>
              <w:t xml:space="preserve">  </w:t>
            </w:r>
            <w:r>
              <w:rPr>
                <w:sz w:val="22"/>
                <w:szCs w:val="22"/>
              </w:rPr>
              <w:t>标，于2024年9月10日发出中标通知</w:t>
            </w:r>
            <w:r>
              <w:rPr>
                <w:sz w:val="22"/>
                <w:szCs w:val="22"/>
                <w:spacing w:val="6"/>
              </w:rPr>
              <w:t xml:space="preserve">  </w:t>
            </w:r>
            <w:r>
              <w:rPr>
                <w:sz w:val="22"/>
                <w:szCs w:val="22"/>
                <w:spacing w:val="-13"/>
              </w:rPr>
              <w:t>书，未</w:t>
            </w:r>
            <w:r>
              <w:rPr>
                <w:sz w:val="22"/>
                <w:szCs w:val="22"/>
                <w:spacing w:val="-12"/>
              </w:rPr>
              <w:t>按照《中华人民共和国招标投</w:t>
            </w:r>
            <w:r>
              <w:rPr>
                <w:sz w:val="22"/>
                <w:szCs w:val="22"/>
                <w:spacing w:val="-9"/>
              </w:rPr>
              <w:t>标</w:t>
            </w:r>
          </w:p>
          <w:p>
            <w:pPr>
              <w:pStyle w:val="TableText"/>
              <w:ind w:left="18" w:firstLine="118"/>
              <w:spacing w:before="2" w:line="258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8"/>
              </w:rPr>
              <w:t>法实施条例》“第五十四条 依法必须</w:t>
            </w:r>
            <w:r>
              <w:rPr>
                <w:sz w:val="22"/>
                <w:szCs w:val="22"/>
                <w:spacing w:val="12"/>
              </w:rPr>
              <w:t xml:space="preserve"> </w:t>
            </w:r>
            <w:r>
              <w:rPr>
                <w:sz w:val="22"/>
                <w:szCs w:val="22"/>
                <w:spacing w:val="-7"/>
              </w:rPr>
              <w:t>进行招标的项目，招标人应当自收到评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标报告之日起3日内公示中标候选人，</w:t>
            </w:r>
            <w:r>
              <w:rPr>
                <w:sz w:val="22"/>
                <w:szCs w:val="22"/>
                <w:spacing w:val="6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公示期不得少于3日。”要求进行中标</w:t>
            </w:r>
          </w:p>
          <w:p>
            <w:pPr>
              <w:pStyle w:val="TableText"/>
              <w:ind w:left="87" w:firstLine="40"/>
              <w:spacing w:before="17" w:line="289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3"/>
              </w:rPr>
              <w:t>候选人</w:t>
            </w:r>
            <w:r>
              <w:rPr>
                <w:sz w:val="22"/>
                <w:szCs w:val="22"/>
                <w:spacing w:val="-12"/>
              </w:rPr>
              <w:t>公示，根据评分标准，该指标</w:t>
            </w:r>
            <w:r>
              <w:rPr>
                <w:sz w:val="22"/>
                <w:szCs w:val="22"/>
                <w:spacing w:val="-9"/>
              </w:rPr>
              <w:t>得</w:t>
            </w:r>
            <w:r>
              <w:rPr>
                <w:sz w:val="22"/>
                <w:szCs w:val="22"/>
                <w:spacing w:val="7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3分。</w:t>
            </w:r>
          </w:p>
        </w:tc>
      </w:tr>
      <w:tr>
        <w:trPr>
          <w:trHeight w:val="2257" w:hRule="atLeast"/>
        </w:trPr>
        <w:tc>
          <w:tcPr>
            <w:tcW w:w="6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0" w:right="167" w:hanging="50"/>
              <w:spacing w:before="71" w:line="25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监管有效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9"/>
              </w:rPr>
              <w:t>性(2分)</w:t>
            </w:r>
          </w:p>
        </w:tc>
        <w:tc>
          <w:tcPr>
            <w:tcW w:w="1909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" w:right="56"/>
              <w:spacing w:before="72" w:line="274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项目实施是否按当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年度工作要求开展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  <w:spacing w:val="8"/>
              </w:rPr>
              <w:t>监督管理工作。</w:t>
            </w:r>
          </w:p>
        </w:tc>
        <w:tc>
          <w:tcPr>
            <w:tcW w:w="3868" w:type="dxa"/>
            <w:vAlign w:val="top"/>
          </w:tcPr>
          <w:p>
            <w:pPr>
              <w:pStyle w:val="TableText"/>
              <w:ind w:left="102"/>
              <w:spacing w:before="222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评价要点：</w:t>
            </w:r>
          </w:p>
          <w:p>
            <w:pPr>
              <w:pStyle w:val="TableText"/>
              <w:ind w:left="112" w:right="42" w:hanging="29"/>
              <w:spacing w:before="28" w:line="27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①资金使用单位或基层项目主管单位建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  <w:spacing w:val="6"/>
              </w:rPr>
              <w:t>立有效管理机制，且执行情况良好；</w:t>
            </w:r>
          </w:p>
          <w:p>
            <w:pPr>
              <w:pStyle w:val="TableText"/>
              <w:ind w:left="93" w:right="13" w:firstLine="9"/>
              <w:spacing w:before="3" w:line="2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②各级业务主管部门按规定对项目建设</w:t>
            </w:r>
            <w:r>
              <w:rPr>
                <w:sz w:val="22"/>
                <w:szCs w:val="22"/>
                <w:spacing w:val="9"/>
              </w:rPr>
              <w:t xml:space="preserve"> </w:t>
            </w:r>
            <w:r>
              <w:rPr>
                <w:sz w:val="22"/>
                <w:szCs w:val="22"/>
              </w:rPr>
              <w:t>或方案开展有效的检查、监控、督促整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</w:rPr>
              <w:t>改。</w:t>
            </w:r>
          </w:p>
        </w:tc>
        <w:tc>
          <w:tcPr>
            <w:tcW w:w="2349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" w:firstLine="48"/>
              <w:spacing w:before="71" w:line="259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8"/>
              </w:rPr>
              <w:t>各级业务主管部门按规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spacing w:val="-3"/>
              </w:rPr>
              <w:t>定对项目建设或方案实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spacing w:val="-5"/>
              </w:rPr>
              <w:t>施开展有效的检查、监</w:t>
            </w:r>
            <w:r>
              <w:rPr>
                <w:sz w:val="22"/>
                <w:szCs w:val="22"/>
                <w:spacing w:val="1"/>
              </w:rPr>
              <w:t xml:space="preserve">  </w:t>
            </w:r>
            <w:r>
              <w:rPr>
                <w:sz w:val="22"/>
                <w:szCs w:val="22"/>
                <w:spacing w:val="-5"/>
              </w:rPr>
              <w:t>控、督促整改的，得满</w:t>
            </w:r>
            <w:r>
              <w:rPr>
                <w:sz w:val="22"/>
                <w:szCs w:val="22"/>
                <w:spacing w:val="1"/>
              </w:rPr>
              <w:t xml:space="preserve">  </w:t>
            </w:r>
            <w:r>
              <w:rPr>
                <w:sz w:val="22"/>
                <w:szCs w:val="22"/>
                <w:spacing w:val="-9"/>
              </w:rPr>
              <w:t>分；否则，视情况扣分。</w:t>
            </w:r>
          </w:p>
        </w:tc>
        <w:tc>
          <w:tcPr>
            <w:tcW w:w="75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6"/>
              <w:spacing w:before="72" w:line="24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7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7"/>
              <w:spacing w:before="72" w:line="24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683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/>
              <w:spacing w:before="71" w:line="279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资金使用单位或基层项目主管单位建</w:t>
            </w:r>
            <w:r>
              <w:rPr>
                <w:sz w:val="22"/>
                <w:szCs w:val="22"/>
                <w:spacing w:val="5"/>
              </w:rPr>
              <w:t xml:space="preserve"> </w:t>
            </w:r>
            <w:r>
              <w:rPr>
                <w:sz w:val="22"/>
                <w:szCs w:val="22"/>
                <w:spacing w:val="-9"/>
              </w:rPr>
              <w:t>立有效管理机制，且执行情况良好，得</w:t>
            </w:r>
            <w:r>
              <w:rPr>
                <w:sz w:val="22"/>
                <w:szCs w:val="22"/>
                <w:spacing w:val="6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2分。</w:t>
            </w:r>
          </w:p>
        </w:tc>
      </w:tr>
      <w:tr>
        <w:trPr>
          <w:trHeight w:val="1983" w:hRule="atLeast"/>
        </w:trPr>
        <w:tc>
          <w:tcPr>
            <w:tcW w:w="675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4" w:right="93" w:hanging="59"/>
              <w:spacing w:before="71" w:line="26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3"/>
              </w:rPr>
              <w:t>产出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16"/>
              </w:rPr>
              <w:t>(30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spacing w:val="-6"/>
              </w:rPr>
              <w:t>分</w:t>
            </w:r>
            <w:r>
              <w:rPr>
                <w:sz w:val="22"/>
                <w:szCs w:val="22"/>
                <w:spacing w:val="-42"/>
              </w:rPr>
              <w:t xml:space="preserve"> </w:t>
            </w:r>
            <w:r>
              <w:rPr>
                <w:sz w:val="22"/>
                <w:szCs w:val="22"/>
                <w:spacing w:val="-6"/>
              </w:rPr>
              <w:t>)</w:t>
            </w:r>
          </w:p>
        </w:tc>
        <w:tc>
          <w:tcPr>
            <w:tcW w:w="739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0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数量</w:t>
            </w:r>
          </w:p>
          <w:p>
            <w:pPr>
              <w:pStyle w:val="TableText"/>
              <w:ind w:left="140"/>
              <w:spacing w:before="59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指标</w:t>
            </w:r>
          </w:p>
        </w:tc>
        <w:tc>
          <w:tcPr>
            <w:tcW w:w="119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0"/>
              <w:spacing w:before="7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指挥大厅</w:t>
            </w:r>
          </w:p>
          <w:p>
            <w:pPr>
              <w:pStyle w:val="TableText"/>
              <w:ind w:left="150"/>
              <w:spacing w:before="5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6"/>
              </w:rPr>
              <w:t>改造率≥</w:t>
            </w:r>
          </w:p>
          <w:p>
            <w:pPr>
              <w:pStyle w:val="TableText"/>
              <w:ind w:left="421"/>
              <w:spacing w:before="110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95%</w:t>
            </w:r>
          </w:p>
        </w:tc>
        <w:tc>
          <w:tcPr>
            <w:tcW w:w="1909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 w:right="86" w:hanging="50"/>
              <w:spacing w:before="72" w:line="2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反映指挥大厅改造</w:t>
            </w:r>
            <w:r>
              <w:rPr>
                <w:sz w:val="22"/>
                <w:szCs w:val="22"/>
                <w:spacing w:val="5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情况</w:t>
            </w:r>
          </w:p>
        </w:tc>
        <w:tc>
          <w:tcPr>
            <w:tcW w:w="386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指挥大厅改造率是否达到95%</w:t>
            </w:r>
          </w:p>
        </w:tc>
        <w:tc>
          <w:tcPr>
            <w:tcW w:w="2349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5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若指挥大厅改造率≥</w:t>
            </w:r>
          </w:p>
          <w:p>
            <w:pPr>
              <w:pStyle w:val="TableText"/>
              <w:ind w:left="175"/>
              <w:spacing w:before="45"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95%,得满分；若指挥</w:t>
            </w:r>
          </w:p>
          <w:p>
            <w:pPr>
              <w:pStyle w:val="TableText"/>
              <w:ind w:left="234"/>
              <w:spacing w:before="72"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大厅改造率&lt;95%,按</w:t>
            </w:r>
          </w:p>
          <w:p>
            <w:pPr>
              <w:pStyle w:val="TableText"/>
              <w:ind w:left="115"/>
              <w:spacing w:before="75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实际完成比率得分。</w:t>
            </w:r>
          </w:p>
        </w:tc>
        <w:tc>
          <w:tcPr>
            <w:tcW w:w="759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6"/>
              <w:spacing w:before="71" w:line="23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3.75</w:t>
            </w:r>
          </w:p>
        </w:tc>
        <w:tc>
          <w:tcPr>
            <w:tcW w:w="779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7"/>
              <w:spacing w:before="71" w:line="23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3.75</w:t>
            </w:r>
          </w:p>
        </w:tc>
        <w:tc>
          <w:tcPr>
            <w:tcW w:w="3683" w:type="dxa"/>
            <w:vAlign w:val="top"/>
          </w:tcPr>
          <w:p>
            <w:pPr>
              <w:pStyle w:val="TableText"/>
              <w:ind w:left="18"/>
              <w:spacing w:before="229" w:line="271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1"/>
              </w:rPr>
              <w:t>根据该项目建设施工合同，工程内容包</w:t>
            </w:r>
            <w:r>
              <w:rPr>
                <w:sz w:val="22"/>
                <w:szCs w:val="22"/>
                <w:spacing w:val="1"/>
              </w:rPr>
              <w:t xml:space="preserve">  </w:t>
            </w:r>
            <w:r>
              <w:rPr>
                <w:sz w:val="22"/>
                <w:szCs w:val="22"/>
                <w:spacing w:val="-11"/>
              </w:rPr>
              <w:t>括大数据中心附属配套设备采购、大数</w:t>
            </w:r>
            <w:r>
              <w:rPr>
                <w:sz w:val="22"/>
                <w:szCs w:val="22"/>
                <w:spacing w:val="1"/>
              </w:rPr>
              <w:t xml:space="preserve">  </w:t>
            </w:r>
            <w:r>
              <w:rPr>
                <w:sz w:val="22"/>
                <w:szCs w:val="22"/>
                <w:spacing w:val="-11"/>
              </w:rPr>
              <w:t>据中心装修装饰、门卫室、总平、室外</w:t>
            </w:r>
            <w:r>
              <w:rPr>
                <w:sz w:val="22"/>
                <w:szCs w:val="22"/>
                <w:spacing w:val="3"/>
              </w:rPr>
              <w:t xml:space="preserve">  </w:t>
            </w:r>
            <w:r>
              <w:rPr>
                <w:sz w:val="22"/>
                <w:szCs w:val="22"/>
                <w:spacing w:val="-17"/>
              </w:rPr>
              <w:t>消防水池、围墙等工程，达到预期目标。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根据评分标准，该指标得3.75分。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7"/>
          <w:pgSz w:w="16840" w:h="11910"/>
          <w:pgMar w:top="1012" w:right="524" w:bottom="1270" w:left="344" w:header="0" w:footer="1072" w:gutter="0"/>
        </w:sectPr>
        <w:rPr/>
      </w:pPr>
    </w:p>
    <w:p>
      <w:pPr>
        <w:spacing w:line="32" w:lineRule="exact"/>
        <w:rPr/>
      </w:pPr>
      <w:r/>
    </w:p>
    <w:tbl>
      <w:tblPr>
        <w:tblStyle w:val="TableNormal"/>
        <w:tblW w:w="1592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64"/>
        <w:gridCol w:w="739"/>
        <w:gridCol w:w="1189"/>
        <w:gridCol w:w="1909"/>
        <w:gridCol w:w="3858"/>
        <w:gridCol w:w="2348"/>
        <w:gridCol w:w="770"/>
        <w:gridCol w:w="769"/>
        <w:gridCol w:w="3683"/>
      </w:tblGrid>
      <w:tr>
        <w:trPr>
          <w:trHeight w:val="964" w:hRule="atLeast"/>
        </w:trPr>
        <w:tc>
          <w:tcPr>
            <w:tcW w:w="664" w:type="dxa"/>
            <w:vAlign w:val="top"/>
          </w:tcPr>
          <w:p>
            <w:pPr>
              <w:pStyle w:val="TableText"/>
              <w:ind w:left="108"/>
              <w:spacing w:before="193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9"/>
              </w:rPr>
              <w:t>一级</w:t>
            </w:r>
          </w:p>
          <w:p>
            <w:pPr>
              <w:pStyle w:val="TableText"/>
              <w:ind w:left="108"/>
              <w:spacing w:before="54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6"/>
              </w:rPr>
              <w:t>指标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144"/>
              <w:spacing w:before="193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6"/>
              </w:rPr>
              <w:t>二级</w:t>
            </w:r>
          </w:p>
          <w:p>
            <w:pPr>
              <w:pStyle w:val="TableText"/>
              <w:ind w:left="144"/>
              <w:spacing w:before="54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6"/>
              </w:rPr>
              <w:t>指标</w:t>
            </w:r>
          </w:p>
        </w:tc>
        <w:tc>
          <w:tcPr>
            <w:tcW w:w="118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5"/>
              <w:spacing w:before="7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三级指标</w:t>
            </w:r>
          </w:p>
        </w:tc>
        <w:tc>
          <w:tcPr>
            <w:tcW w:w="190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6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5"/>
              </w:rPr>
              <w:t>指标解释</w:t>
            </w:r>
          </w:p>
        </w:tc>
        <w:tc>
          <w:tcPr>
            <w:tcW w:w="3858" w:type="dxa"/>
            <w:vAlign w:val="top"/>
          </w:tcPr>
          <w:p>
            <w:pPr>
              <w:pStyle w:val="TableText"/>
              <w:ind w:left="1507"/>
              <w:spacing w:before="3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2"/>
              </w:rPr>
              <w:t>指标说明</w:t>
            </w:r>
          </w:p>
          <w:p>
            <w:pPr>
              <w:pStyle w:val="TableText"/>
              <w:spacing w:before="36" w:line="218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(注：各分项评价要点只做评分参考条</w:t>
            </w:r>
          </w:p>
          <w:p>
            <w:pPr>
              <w:pStyle w:val="TableText"/>
              <w:ind w:left="977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2"/>
              </w:rPr>
              <w:t>件，无需全部满足)</w:t>
            </w:r>
          </w:p>
        </w:tc>
        <w:tc>
          <w:tcPr>
            <w:tcW w:w="234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9"/>
              <w:spacing w:before="7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评分标准</w:t>
            </w:r>
          </w:p>
        </w:tc>
        <w:tc>
          <w:tcPr>
            <w:tcW w:w="770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1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6"/>
              </w:rPr>
              <w:t>分值</w:t>
            </w:r>
          </w:p>
        </w:tc>
        <w:tc>
          <w:tcPr>
            <w:tcW w:w="76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1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5"/>
              </w:rPr>
              <w:t>得分</w:t>
            </w:r>
          </w:p>
        </w:tc>
        <w:tc>
          <w:tcPr>
            <w:tcW w:w="3683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32"/>
              <w:spacing w:before="7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评分依据</w:t>
            </w:r>
          </w:p>
        </w:tc>
      </w:tr>
      <w:tr>
        <w:trPr>
          <w:trHeight w:val="1598" w:hRule="atLeast"/>
        </w:trPr>
        <w:tc>
          <w:tcPr>
            <w:tcW w:w="66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9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1" w:right="144" w:hanging="170"/>
              <w:spacing w:before="71" w:line="27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办公家具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2"/>
              </w:rPr>
              <w:t>≥1批</w:t>
            </w:r>
          </w:p>
        </w:tc>
        <w:tc>
          <w:tcPr>
            <w:tcW w:w="1909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2" w:right="63" w:hanging="39"/>
              <w:spacing w:before="72" w:line="25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反映采购办公家具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数量情况</w:t>
            </w:r>
          </w:p>
        </w:tc>
        <w:tc>
          <w:tcPr>
            <w:tcW w:w="385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7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采购办公家具是否达到1批</w:t>
            </w:r>
          </w:p>
        </w:tc>
        <w:tc>
          <w:tcPr>
            <w:tcW w:w="2348" w:type="dxa"/>
            <w:vAlign w:val="top"/>
          </w:tcPr>
          <w:p>
            <w:pPr>
              <w:pStyle w:val="TableText"/>
              <w:ind w:left="65"/>
              <w:spacing w:before="199" w:line="27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若采购办公家具≥1批，</w:t>
            </w:r>
            <w:r>
              <w:rPr>
                <w:sz w:val="22"/>
                <w:szCs w:val="22"/>
                <w:spacing w:val="5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得满分；若采购办公家</w:t>
            </w:r>
          </w:p>
          <w:p>
            <w:pPr>
              <w:pStyle w:val="TableText"/>
              <w:ind w:left="135" w:right="171" w:firstLine="39"/>
              <w:spacing w:line="26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具&lt;1批，按实际完成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比率得分。</w:t>
            </w:r>
          </w:p>
        </w:tc>
        <w:tc>
          <w:tcPr>
            <w:tcW w:w="770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8"/>
              <w:spacing w:before="71" w:line="23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3.75</w:t>
            </w:r>
          </w:p>
        </w:tc>
        <w:tc>
          <w:tcPr>
            <w:tcW w:w="769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7"/>
              <w:spacing w:before="71" w:line="23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3.75</w:t>
            </w:r>
          </w:p>
        </w:tc>
        <w:tc>
          <w:tcPr>
            <w:tcW w:w="3683" w:type="dxa"/>
            <w:vAlign w:val="top"/>
          </w:tcPr>
          <w:p>
            <w:pPr>
              <w:pStyle w:val="TableText"/>
              <w:ind w:left="109" w:firstLine="19"/>
              <w:spacing w:before="50" w:line="258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8"/>
              </w:rPr>
              <w:t>根据该项目建设施工合同，工程内容包</w:t>
            </w:r>
            <w:r>
              <w:rPr>
                <w:sz w:val="22"/>
                <w:szCs w:val="22"/>
                <w:spacing w:val="6"/>
              </w:rPr>
              <w:t xml:space="preserve">  </w:t>
            </w:r>
            <w:r>
              <w:rPr>
                <w:sz w:val="22"/>
                <w:szCs w:val="22"/>
                <w:spacing w:val="-17"/>
              </w:rPr>
              <w:t>括大数据中心附属配套设备采购、大数</w:t>
            </w:r>
            <w:r>
              <w:rPr>
                <w:sz w:val="22"/>
                <w:szCs w:val="22"/>
                <w:spacing w:val="6"/>
              </w:rPr>
              <w:t xml:space="preserve">  </w:t>
            </w:r>
            <w:r>
              <w:rPr>
                <w:sz w:val="22"/>
                <w:szCs w:val="22"/>
                <w:spacing w:val="-16"/>
              </w:rPr>
              <w:t>据中心装修装饰、门卫室、总平、室外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spacing w:val="-23"/>
              </w:rPr>
              <w:t>消防水池、围墙等工程，达到预期目标。</w:t>
            </w:r>
            <w:r>
              <w:rPr>
                <w:sz w:val="22"/>
                <w:szCs w:val="22"/>
                <w:spacing w:val="16"/>
              </w:rPr>
              <w:t xml:space="preserve"> </w:t>
            </w:r>
            <w:r>
              <w:rPr>
                <w:sz w:val="22"/>
                <w:szCs w:val="22"/>
                <w:spacing w:val="-5"/>
              </w:rPr>
              <w:t>根据评分标准，该指标得3.75分。</w:t>
            </w:r>
          </w:p>
        </w:tc>
      </w:tr>
      <w:tr>
        <w:trPr>
          <w:trHeight w:val="1279" w:hRule="atLeast"/>
        </w:trPr>
        <w:tc>
          <w:tcPr>
            <w:tcW w:w="6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9" w:type="dxa"/>
            <w:vAlign w:val="top"/>
            <w:vMerge w:val="restart"/>
            <w:tcBorders>
              <w:bottom w:val="nil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1"/>
              <w:spacing w:before="72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质量</w:t>
            </w:r>
          </w:p>
          <w:p>
            <w:pPr>
              <w:pStyle w:val="TableText"/>
              <w:ind w:left="141"/>
              <w:spacing w:before="57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指标</w:t>
            </w:r>
          </w:p>
        </w:tc>
        <w:tc>
          <w:tcPr>
            <w:tcW w:w="118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0" w:right="147" w:hanging="59"/>
              <w:spacing w:before="71" w:line="2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建材合格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率≥90%</w:t>
            </w:r>
          </w:p>
        </w:tc>
        <w:tc>
          <w:tcPr>
            <w:tcW w:w="1909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 w:right="49"/>
              <w:spacing w:before="71" w:line="25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反映项目实施使用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的建材合格率情况</w:t>
            </w:r>
          </w:p>
        </w:tc>
        <w:tc>
          <w:tcPr>
            <w:tcW w:w="3858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7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建材合格率是否达到90%。</w:t>
            </w:r>
          </w:p>
        </w:tc>
        <w:tc>
          <w:tcPr>
            <w:tcW w:w="2348" w:type="dxa"/>
            <w:vAlign w:val="top"/>
          </w:tcPr>
          <w:p>
            <w:pPr>
              <w:pStyle w:val="TableText"/>
              <w:ind w:left="65" w:right="81" w:firstLine="109"/>
              <w:spacing w:before="58" w:line="26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6"/>
              </w:rPr>
              <w:t>若建材合格率≥90%,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得满分；若建材合格率</w:t>
            </w:r>
          </w:p>
          <w:p>
            <w:pPr>
              <w:pStyle w:val="TableText"/>
              <w:ind w:left="126" w:right="218" w:firstLine="109"/>
              <w:spacing w:before="2" w:line="24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&lt;90%,按实际完成比 </w:t>
            </w:r>
            <w:r>
              <w:rPr>
                <w:sz w:val="22"/>
                <w:szCs w:val="22"/>
                <w:spacing w:val="-1"/>
              </w:rPr>
              <w:t>率得分。</w:t>
            </w:r>
          </w:p>
        </w:tc>
        <w:tc>
          <w:tcPr>
            <w:tcW w:w="770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8"/>
              <w:spacing w:before="71" w:line="23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3.75</w:t>
            </w:r>
          </w:p>
        </w:tc>
        <w:tc>
          <w:tcPr>
            <w:tcW w:w="769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7"/>
              <w:spacing w:before="71" w:line="23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3.75</w:t>
            </w:r>
          </w:p>
        </w:tc>
        <w:tc>
          <w:tcPr>
            <w:tcW w:w="3683" w:type="dxa"/>
            <w:vAlign w:val="top"/>
          </w:tcPr>
          <w:p>
            <w:pPr>
              <w:pStyle w:val="TableText"/>
              <w:ind w:left="98" w:firstLine="29"/>
              <w:spacing w:before="219" w:line="26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2"/>
              </w:rPr>
              <w:t>未发现建材不合格的情况，达到预期目</w:t>
            </w:r>
            <w:r>
              <w:rPr>
                <w:sz w:val="22"/>
                <w:szCs w:val="22"/>
                <w:spacing w:val="7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标值。根据评分标准，该指标得3.75</w:t>
            </w:r>
            <w:r>
              <w:rPr>
                <w:sz w:val="22"/>
                <w:szCs w:val="22"/>
                <w:spacing w:val="5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分。</w:t>
            </w:r>
          </w:p>
        </w:tc>
      </w:tr>
      <w:tr>
        <w:trPr>
          <w:trHeight w:val="1288" w:hRule="atLeast"/>
        </w:trPr>
        <w:tc>
          <w:tcPr>
            <w:tcW w:w="6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9" w:type="dxa"/>
            <w:vAlign w:val="top"/>
          </w:tcPr>
          <w:p>
            <w:pPr>
              <w:pStyle w:val="TableText"/>
              <w:ind w:left="141"/>
              <w:spacing w:before="223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围墙红线</w:t>
            </w:r>
          </w:p>
          <w:p>
            <w:pPr>
              <w:pStyle w:val="TableText"/>
              <w:ind w:left="141"/>
              <w:spacing w:before="3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6"/>
              </w:rPr>
              <w:t>控制率≥</w:t>
            </w:r>
          </w:p>
          <w:p>
            <w:pPr>
              <w:pStyle w:val="TableText"/>
              <w:ind w:left="362"/>
              <w:spacing w:before="140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100%</w:t>
            </w:r>
          </w:p>
        </w:tc>
        <w:tc>
          <w:tcPr>
            <w:tcW w:w="190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2" w:right="57" w:hanging="39"/>
              <w:spacing w:before="72" w:line="30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反映围墙红线控制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情况</w:t>
            </w:r>
          </w:p>
        </w:tc>
        <w:tc>
          <w:tcPr>
            <w:tcW w:w="3858" w:type="dxa"/>
            <w:vAlign w:val="top"/>
          </w:tcPr>
          <w:p>
            <w:pPr>
              <w:spacing w:line="4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围墙红线控制率是否达到100%。</w:t>
            </w:r>
          </w:p>
        </w:tc>
        <w:tc>
          <w:tcPr>
            <w:tcW w:w="2348" w:type="dxa"/>
            <w:vAlign w:val="top"/>
          </w:tcPr>
          <w:p>
            <w:pPr>
              <w:pStyle w:val="TableText"/>
              <w:ind w:left="95" w:right="112" w:firstLine="79"/>
              <w:spacing w:before="62" w:line="255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若围墙红线控制率≥</w:t>
            </w:r>
            <w:r>
              <w:rPr>
                <w:sz w:val="22"/>
                <w:szCs w:val="22"/>
                <w:spacing w:val="4"/>
              </w:rPr>
              <w:t xml:space="preserve"> </w:t>
            </w:r>
            <w:r>
              <w:rPr>
                <w:sz w:val="22"/>
                <w:szCs w:val="22"/>
                <w:spacing w:val="3"/>
              </w:rPr>
              <w:t>100%,得满分；若围墙</w:t>
            </w:r>
            <w:r>
              <w:rPr>
                <w:sz w:val="22"/>
                <w:szCs w:val="22"/>
                <w:spacing w:val="2"/>
              </w:rPr>
              <w:t xml:space="preserve"> </w:t>
            </w:r>
            <w:r>
              <w:rPr>
                <w:sz w:val="22"/>
                <w:szCs w:val="22"/>
                <w:spacing w:val="7"/>
              </w:rPr>
              <w:t>红线控制率&lt;100%,按 </w:t>
            </w:r>
            <w:r>
              <w:rPr>
                <w:sz w:val="22"/>
                <w:szCs w:val="22"/>
              </w:rPr>
              <w:t>实际完成比率得分。</w:t>
            </w:r>
          </w:p>
        </w:tc>
        <w:tc>
          <w:tcPr>
            <w:tcW w:w="770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8"/>
              <w:spacing w:before="71" w:line="23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3.75</w:t>
            </w:r>
          </w:p>
        </w:tc>
        <w:tc>
          <w:tcPr>
            <w:tcW w:w="76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7"/>
              <w:spacing w:before="71" w:line="23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3.75</w:t>
            </w:r>
          </w:p>
        </w:tc>
        <w:tc>
          <w:tcPr>
            <w:tcW w:w="3683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9" w:right="4" w:firstLine="29"/>
              <w:spacing w:before="71" w:line="2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围墙红线控制率达到100%。根据评分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</w:rPr>
              <w:t>标准，该指标得3.75分。</w:t>
            </w:r>
          </w:p>
        </w:tc>
      </w:tr>
      <w:tr>
        <w:trPr>
          <w:trHeight w:val="1278" w:hRule="atLeast"/>
        </w:trPr>
        <w:tc>
          <w:tcPr>
            <w:tcW w:w="6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89" w:type="dxa"/>
            <w:vAlign w:val="top"/>
          </w:tcPr>
          <w:p>
            <w:pPr>
              <w:pStyle w:val="TableText"/>
              <w:ind w:left="141" w:right="133"/>
              <w:spacing w:before="203" w:line="2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竣工验收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6"/>
              </w:rPr>
              <w:t>合格率≥</w:t>
            </w:r>
          </w:p>
          <w:p>
            <w:pPr>
              <w:pStyle w:val="TableText"/>
              <w:ind w:left="362"/>
              <w:spacing w:before="46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100%</w:t>
            </w:r>
          </w:p>
        </w:tc>
        <w:tc>
          <w:tcPr>
            <w:tcW w:w="1909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 w:right="85" w:hanging="49"/>
              <w:spacing w:before="72" w:line="2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反映项目竣工验收</w:t>
            </w:r>
            <w:r>
              <w:rPr>
                <w:sz w:val="22"/>
                <w:szCs w:val="22"/>
                <w:spacing w:val="5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合格情况</w:t>
            </w:r>
          </w:p>
        </w:tc>
        <w:tc>
          <w:tcPr>
            <w:tcW w:w="3858" w:type="dxa"/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竣工验收合格率是否达到100%。</w:t>
            </w:r>
          </w:p>
        </w:tc>
        <w:tc>
          <w:tcPr>
            <w:tcW w:w="2348" w:type="dxa"/>
            <w:vAlign w:val="top"/>
          </w:tcPr>
          <w:p>
            <w:pPr>
              <w:pStyle w:val="TableText"/>
              <w:ind w:left="175"/>
              <w:spacing w:before="35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若竣工验收合格率≥</w:t>
            </w:r>
          </w:p>
          <w:p>
            <w:pPr>
              <w:pStyle w:val="TableText"/>
              <w:ind w:left="126"/>
              <w:spacing w:before="85"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100%,得满分；若竣工</w:t>
            </w:r>
          </w:p>
          <w:p>
            <w:pPr>
              <w:pStyle w:val="TableText"/>
              <w:ind w:left="175"/>
              <w:spacing w:before="52"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验收合格率&lt;100%,按</w:t>
            </w:r>
          </w:p>
          <w:p>
            <w:pPr>
              <w:pStyle w:val="TableText"/>
              <w:ind w:left="236"/>
              <w:spacing w:before="75" w:line="20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实际完成比率得分。</w:t>
            </w:r>
          </w:p>
        </w:tc>
        <w:tc>
          <w:tcPr>
            <w:tcW w:w="770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8"/>
              <w:spacing w:before="71" w:line="23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3.75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7"/>
              <w:spacing w:before="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683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8" w:right="134"/>
              <w:spacing w:before="72" w:line="2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项目期为2年，2024年未进行竣工验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收。根据评分标准，该指标得0分。</w:t>
            </w:r>
          </w:p>
        </w:tc>
      </w:tr>
      <w:tr>
        <w:trPr>
          <w:trHeight w:val="1279" w:hRule="atLeast"/>
        </w:trPr>
        <w:tc>
          <w:tcPr>
            <w:tcW w:w="6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9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1" w:right="138"/>
              <w:spacing w:before="71" w:line="2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时效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指标</w:t>
            </w:r>
          </w:p>
        </w:tc>
        <w:tc>
          <w:tcPr>
            <w:tcW w:w="1189" w:type="dxa"/>
            <w:vAlign w:val="top"/>
          </w:tcPr>
          <w:p>
            <w:pPr>
              <w:pStyle w:val="TableText"/>
              <w:ind w:left="141" w:right="112"/>
              <w:spacing w:before="216" w:line="27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6"/>
              </w:rPr>
              <w:t>资金使用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5"/>
              </w:rPr>
              <w:t>完成时间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8"/>
              </w:rPr>
              <w:t>≤12个月</w:t>
            </w:r>
          </w:p>
        </w:tc>
        <w:tc>
          <w:tcPr>
            <w:tcW w:w="1909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 w:right="49" w:hanging="49"/>
              <w:spacing w:before="72" w:line="2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反映项目资金使用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完成时间情况</w:t>
            </w:r>
          </w:p>
        </w:tc>
        <w:tc>
          <w:tcPr>
            <w:tcW w:w="3858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72" w:line="219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资金使用完成时间是否在12个月以内。</w:t>
            </w:r>
          </w:p>
        </w:tc>
        <w:tc>
          <w:tcPr>
            <w:tcW w:w="2348" w:type="dxa"/>
            <w:vAlign w:val="top"/>
          </w:tcPr>
          <w:p>
            <w:pPr>
              <w:pStyle w:val="TableText"/>
              <w:ind w:left="65" w:right="47"/>
              <w:spacing w:before="48" w:line="25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若资金使用完成时间≤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12个月，得满分；若资</w:t>
            </w:r>
            <w:r>
              <w:rPr>
                <w:sz w:val="22"/>
                <w:szCs w:val="22"/>
                <w:spacing w:val="4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金使用完成时间大于12 </w:t>
            </w:r>
            <w:r>
              <w:rPr>
                <w:sz w:val="22"/>
                <w:szCs w:val="22"/>
                <w:spacing w:val="7"/>
              </w:rPr>
              <w:t>个月，不得分。</w:t>
            </w:r>
          </w:p>
        </w:tc>
        <w:tc>
          <w:tcPr>
            <w:tcW w:w="77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8"/>
              <w:spacing w:before="71" w:line="23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3.75</w:t>
            </w:r>
          </w:p>
        </w:tc>
        <w:tc>
          <w:tcPr>
            <w:tcW w:w="76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7"/>
              <w:spacing w:before="71" w:line="23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3.75</w:t>
            </w:r>
          </w:p>
        </w:tc>
        <w:tc>
          <w:tcPr>
            <w:tcW w:w="3683" w:type="dxa"/>
            <w:vAlign w:val="top"/>
          </w:tcPr>
          <w:p>
            <w:pPr>
              <w:pStyle w:val="TableText"/>
              <w:ind w:left="128" w:right="125" w:hanging="19"/>
              <w:spacing w:before="218" w:line="28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截至2024年12月31日，项目资金支</w:t>
            </w:r>
            <w:r>
              <w:rPr>
                <w:sz w:val="22"/>
                <w:szCs w:val="22"/>
                <w:spacing w:val="5"/>
              </w:rPr>
              <w:t xml:space="preserve">  </w:t>
            </w:r>
            <w:r>
              <w:rPr>
                <w:sz w:val="22"/>
                <w:szCs w:val="22"/>
              </w:rPr>
              <w:t>出998.5万元，支出率达到100%。根</w:t>
            </w:r>
            <w:r>
              <w:rPr>
                <w:sz w:val="22"/>
                <w:szCs w:val="22"/>
                <w:spacing w:val="7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据评分标准，该指标得3.75分。</w:t>
            </w:r>
          </w:p>
        </w:tc>
      </w:tr>
      <w:tr>
        <w:trPr>
          <w:trHeight w:val="954" w:hRule="atLeast"/>
        </w:trPr>
        <w:tc>
          <w:tcPr>
            <w:tcW w:w="6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9" w:type="dxa"/>
            <w:vAlign w:val="top"/>
          </w:tcPr>
          <w:p>
            <w:pPr>
              <w:pStyle w:val="TableText"/>
              <w:ind w:left="141" w:right="137"/>
              <w:spacing w:before="216" w:line="28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5"/>
              </w:rPr>
              <w:t>成本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指标</w:t>
            </w:r>
          </w:p>
        </w:tc>
        <w:tc>
          <w:tcPr>
            <w:tcW w:w="1189" w:type="dxa"/>
            <w:vAlign w:val="top"/>
          </w:tcPr>
          <w:p>
            <w:pPr>
              <w:pStyle w:val="TableText"/>
              <w:ind w:left="141"/>
              <w:spacing w:before="48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6"/>
              </w:rPr>
              <w:t>资金支出</w:t>
            </w:r>
          </w:p>
          <w:p>
            <w:pPr>
              <w:pStyle w:val="TableText"/>
              <w:ind w:left="91"/>
              <w:spacing w:before="97" w:line="22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≤1521.77</w:t>
            </w:r>
          </w:p>
          <w:p>
            <w:pPr>
              <w:pStyle w:val="TableText"/>
              <w:ind w:left="362"/>
              <w:spacing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万元</w:t>
            </w:r>
          </w:p>
        </w:tc>
        <w:tc>
          <w:tcPr>
            <w:tcW w:w="190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"/>
              <w:spacing w:before="7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反映项目支出情况</w:t>
            </w:r>
          </w:p>
        </w:tc>
        <w:tc>
          <w:tcPr>
            <w:tcW w:w="385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7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项目支出是否超过项目总投资。</w:t>
            </w:r>
          </w:p>
        </w:tc>
        <w:tc>
          <w:tcPr>
            <w:tcW w:w="2348" w:type="dxa"/>
            <w:vAlign w:val="top"/>
          </w:tcPr>
          <w:p>
            <w:pPr>
              <w:pStyle w:val="TableText"/>
              <w:ind w:left="65" w:right="60" w:firstLine="60"/>
              <w:spacing w:before="57" w:line="248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若资金支出≤1521.77</w:t>
            </w:r>
            <w:r>
              <w:rPr>
                <w:sz w:val="22"/>
                <w:szCs w:val="22"/>
                <w:spacing w:val="11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万元，得满分；否则不 </w:t>
            </w:r>
            <w:r>
              <w:rPr>
                <w:sz w:val="22"/>
                <w:szCs w:val="22"/>
                <w:spacing w:val="10"/>
              </w:rPr>
              <w:t>得分</w:t>
            </w:r>
          </w:p>
        </w:tc>
        <w:tc>
          <w:tcPr>
            <w:tcW w:w="77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8"/>
              <w:spacing w:before="71" w:line="23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3.75</w:t>
            </w:r>
          </w:p>
        </w:tc>
        <w:tc>
          <w:tcPr>
            <w:tcW w:w="769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7"/>
              <w:spacing w:before="71" w:line="23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3.75</w:t>
            </w:r>
          </w:p>
        </w:tc>
        <w:tc>
          <w:tcPr>
            <w:tcW w:w="3683" w:type="dxa"/>
            <w:vAlign w:val="top"/>
          </w:tcPr>
          <w:p>
            <w:pPr>
              <w:pStyle w:val="TableText"/>
              <w:ind w:left="118" w:right="14"/>
              <w:spacing w:before="78" w:line="24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截至2024年12月31日，项目资金支</w:t>
            </w:r>
            <w:r>
              <w:rPr>
                <w:sz w:val="22"/>
                <w:szCs w:val="22"/>
                <w:spacing w:val="3"/>
              </w:rPr>
              <w:t xml:space="preserve">   </w:t>
            </w:r>
            <w:r>
              <w:rPr>
                <w:sz w:val="22"/>
                <w:szCs w:val="22"/>
              </w:rPr>
              <w:t>出998.5万元，未超过1521.77万元。</w:t>
            </w:r>
            <w:r>
              <w:rPr>
                <w:sz w:val="22"/>
                <w:szCs w:val="22"/>
                <w:spacing w:val="18"/>
              </w:rPr>
              <w:t xml:space="preserve"> </w:t>
            </w:r>
            <w:r>
              <w:rPr>
                <w:sz w:val="22"/>
                <w:szCs w:val="22"/>
              </w:rPr>
              <w:t>根据评分标准，该指标得3.75分。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8"/>
          <w:pgSz w:w="16840" w:h="11910"/>
          <w:pgMar w:top="1012" w:right="595" w:bottom="1310" w:left="305" w:header="0" w:footer="1112" w:gutter="0"/>
        </w:sectPr>
        <w:rPr/>
      </w:pPr>
    </w:p>
    <w:p>
      <w:pPr>
        <w:spacing w:line="82" w:lineRule="exact"/>
        <w:rPr/>
      </w:pPr>
      <w:r/>
    </w:p>
    <w:tbl>
      <w:tblPr>
        <w:tblStyle w:val="TableNormal"/>
        <w:tblW w:w="1595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75"/>
        <w:gridCol w:w="739"/>
        <w:gridCol w:w="1199"/>
        <w:gridCol w:w="1909"/>
        <w:gridCol w:w="3868"/>
        <w:gridCol w:w="2358"/>
        <w:gridCol w:w="759"/>
        <w:gridCol w:w="779"/>
        <w:gridCol w:w="3673"/>
      </w:tblGrid>
      <w:tr>
        <w:trPr>
          <w:trHeight w:val="964" w:hRule="atLeast"/>
        </w:trPr>
        <w:tc>
          <w:tcPr>
            <w:tcW w:w="675" w:type="dxa"/>
            <w:vAlign w:val="top"/>
          </w:tcPr>
          <w:p>
            <w:pPr>
              <w:pStyle w:val="TableText"/>
              <w:ind w:left="108"/>
              <w:spacing w:before="193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9"/>
              </w:rPr>
              <w:t>一级</w:t>
            </w:r>
          </w:p>
          <w:p>
            <w:pPr>
              <w:pStyle w:val="TableText"/>
              <w:ind w:left="108"/>
              <w:spacing w:before="44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6"/>
              </w:rPr>
              <w:t>指标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143"/>
              <w:spacing w:before="193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6"/>
              </w:rPr>
              <w:t>二级</w:t>
            </w:r>
          </w:p>
          <w:p>
            <w:pPr>
              <w:pStyle w:val="TableText"/>
              <w:ind w:left="143"/>
              <w:spacing w:before="54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6"/>
              </w:rPr>
              <w:t>指标</w:t>
            </w:r>
          </w:p>
        </w:tc>
        <w:tc>
          <w:tcPr>
            <w:tcW w:w="119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4"/>
              <w:spacing w:before="7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三级指标</w:t>
            </w:r>
          </w:p>
        </w:tc>
        <w:tc>
          <w:tcPr>
            <w:tcW w:w="190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5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5"/>
              </w:rPr>
              <w:t>指标解释</w:t>
            </w:r>
          </w:p>
        </w:tc>
        <w:tc>
          <w:tcPr>
            <w:tcW w:w="3868" w:type="dxa"/>
            <w:vAlign w:val="top"/>
          </w:tcPr>
          <w:p>
            <w:pPr>
              <w:pStyle w:val="TableText"/>
              <w:ind w:left="1486"/>
              <w:spacing w:before="3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2"/>
              </w:rPr>
              <w:t>指标说明</w:t>
            </w:r>
          </w:p>
          <w:p>
            <w:pPr>
              <w:pStyle w:val="TableText"/>
              <w:spacing w:before="36" w:line="218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3"/>
              </w:rPr>
              <w:t>(注：各分项评价要点只做评分参考条</w:t>
            </w:r>
          </w:p>
          <w:p>
            <w:pPr>
              <w:pStyle w:val="TableText"/>
              <w:ind w:left="996"/>
              <w:spacing w:before="9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2"/>
              </w:rPr>
              <w:t>件，无需全部满足)</w:t>
            </w:r>
          </w:p>
        </w:tc>
        <w:tc>
          <w:tcPr>
            <w:tcW w:w="235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38"/>
              <w:spacing w:before="7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评分标准</w:t>
            </w:r>
          </w:p>
        </w:tc>
        <w:tc>
          <w:tcPr>
            <w:tcW w:w="75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0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6"/>
              </w:rPr>
              <w:t>分值</w:t>
            </w:r>
          </w:p>
        </w:tc>
        <w:tc>
          <w:tcPr>
            <w:tcW w:w="77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1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5"/>
              </w:rPr>
              <w:t>得分</w:t>
            </w:r>
          </w:p>
        </w:tc>
        <w:tc>
          <w:tcPr>
            <w:tcW w:w="3673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92"/>
              <w:spacing w:before="7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评分依据</w:t>
            </w:r>
          </w:p>
        </w:tc>
      </w:tr>
      <w:tr>
        <w:trPr>
          <w:trHeight w:val="1898" w:hRule="atLeast"/>
        </w:trPr>
        <w:tc>
          <w:tcPr>
            <w:tcW w:w="6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9" w:type="dxa"/>
            <w:vAlign w:val="top"/>
          </w:tcPr>
          <w:p>
            <w:pPr>
              <w:pStyle w:val="TableText"/>
              <w:ind w:left="150"/>
              <w:spacing w:before="40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建筑安装</w:t>
            </w:r>
          </w:p>
          <w:p>
            <w:pPr>
              <w:pStyle w:val="TableText"/>
              <w:ind w:left="150"/>
              <w:spacing w:before="57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工程及设</w:t>
            </w:r>
          </w:p>
          <w:p>
            <w:pPr>
              <w:pStyle w:val="TableText"/>
              <w:ind w:left="369" w:right="147" w:hanging="219"/>
              <w:spacing w:before="55" w:line="27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备采购成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12"/>
              </w:rPr>
              <w:t>本≤</w:t>
            </w:r>
          </w:p>
          <w:p>
            <w:pPr>
              <w:pStyle w:val="TableText"/>
              <w:ind w:left="91"/>
              <w:spacing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1372.16万</w:t>
            </w:r>
          </w:p>
          <w:p>
            <w:pPr>
              <w:pStyle w:val="TableText"/>
              <w:ind w:left="481"/>
              <w:spacing w:before="17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元</w:t>
            </w:r>
          </w:p>
        </w:tc>
        <w:tc>
          <w:tcPr>
            <w:tcW w:w="1909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/>
              <w:spacing w:before="7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反映项目支出情况</w:t>
            </w:r>
          </w:p>
        </w:tc>
        <w:tc>
          <w:tcPr>
            <w:tcW w:w="3868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1" w:right="38" w:hanging="59"/>
              <w:spacing w:before="71" w:line="2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1"/>
              </w:rPr>
              <w:t>项目建筑安装工程及设备采购成本支出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</w:rPr>
              <w:t>是否超过概算金额。</w:t>
            </w:r>
          </w:p>
        </w:tc>
        <w:tc>
          <w:tcPr>
            <w:tcW w:w="2358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" w:right="82"/>
              <w:spacing w:before="71" w:line="264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若建筑安装工程及设备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4"/>
              </w:rPr>
              <w:t>采购成本≤1372.16万</w:t>
            </w:r>
            <w:r>
              <w:rPr>
                <w:sz w:val="22"/>
                <w:szCs w:val="22"/>
                <w:spacing w:val="10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元，得满分；否则不得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  <w:spacing w:val="18"/>
              </w:rPr>
              <w:t>分</w:t>
            </w:r>
          </w:p>
        </w:tc>
        <w:tc>
          <w:tcPr>
            <w:tcW w:w="75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6"/>
              <w:spacing w:before="71" w:line="23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3.75</w:t>
            </w:r>
          </w:p>
        </w:tc>
        <w:tc>
          <w:tcPr>
            <w:tcW w:w="77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71" w:line="23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3.75</w:t>
            </w:r>
          </w:p>
        </w:tc>
        <w:tc>
          <w:tcPr>
            <w:tcW w:w="3673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"/>
              <w:spacing w:before="71" w:line="28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根据该项目建设施工合同，建筑安装工</w:t>
            </w:r>
            <w:r>
              <w:rPr>
                <w:sz w:val="22"/>
                <w:szCs w:val="22"/>
                <w:spacing w:val="4"/>
              </w:rPr>
              <w:t xml:space="preserve"> </w:t>
            </w:r>
            <w:r>
              <w:rPr>
                <w:sz w:val="22"/>
                <w:szCs w:val="22"/>
              </w:rPr>
              <w:t>程及设备采购成本为1370.90万。根据</w:t>
            </w:r>
            <w:r>
              <w:rPr>
                <w:sz w:val="22"/>
                <w:szCs w:val="22"/>
                <w:spacing w:val="4"/>
              </w:rPr>
              <w:t xml:space="preserve"> </w:t>
            </w:r>
            <w:r>
              <w:rPr>
                <w:sz w:val="22"/>
                <w:szCs w:val="22"/>
                <w:spacing w:val="7"/>
              </w:rPr>
              <w:t>评分标准，该指标得3.75分。</w:t>
            </w:r>
          </w:p>
        </w:tc>
      </w:tr>
      <w:tr>
        <w:trPr>
          <w:trHeight w:val="3866" w:hRule="atLeast"/>
        </w:trPr>
        <w:tc>
          <w:tcPr>
            <w:tcW w:w="675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4" w:right="109" w:hanging="60"/>
              <w:spacing w:before="72" w:line="258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5"/>
              </w:rPr>
              <w:t>效益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(30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6"/>
              </w:rPr>
              <w:t>分</w:t>
            </w:r>
            <w:r>
              <w:rPr>
                <w:sz w:val="22"/>
                <w:szCs w:val="22"/>
                <w:spacing w:val="-42"/>
              </w:rPr>
              <w:t xml:space="preserve"> </w:t>
            </w:r>
            <w:r>
              <w:rPr>
                <w:sz w:val="22"/>
                <w:szCs w:val="22"/>
                <w:spacing w:val="-6"/>
              </w:rPr>
              <w:t>)</w:t>
            </w:r>
          </w:p>
        </w:tc>
        <w:tc>
          <w:tcPr>
            <w:tcW w:w="73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9" w:right="138"/>
              <w:spacing w:before="71" w:line="26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社会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5"/>
              </w:rPr>
              <w:t>效益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指标</w:t>
            </w:r>
          </w:p>
        </w:tc>
        <w:tc>
          <w:tcPr>
            <w:tcW w:w="119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0"/>
              <w:spacing w:before="7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提供数据</w:t>
            </w:r>
          </w:p>
          <w:p>
            <w:pPr>
              <w:pStyle w:val="TableText"/>
              <w:ind w:left="150"/>
              <w:spacing w:before="7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应用可视</w:t>
            </w:r>
          </w:p>
          <w:p>
            <w:pPr>
              <w:pStyle w:val="TableText"/>
              <w:ind w:left="41"/>
              <w:spacing w:before="67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化、指挥调</w:t>
            </w:r>
          </w:p>
          <w:p>
            <w:pPr>
              <w:pStyle w:val="TableText"/>
              <w:ind w:left="150"/>
              <w:spacing w:before="57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度一体化</w:t>
            </w:r>
          </w:p>
          <w:p>
            <w:pPr>
              <w:pStyle w:val="TableText"/>
              <w:ind w:left="370"/>
              <w:spacing w:before="44" w:line="22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6"/>
              </w:rPr>
              <w:t>基础</w:t>
            </w:r>
          </w:p>
        </w:tc>
        <w:tc>
          <w:tcPr>
            <w:tcW w:w="190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1" w:right="86" w:hanging="40"/>
              <w:spacing w:before="72" w:line="2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反映项目社会效益</w:t>
            </w:r>
            <w:r>
              <w:rPr>
                <w:sz w:val="22"/>
                <w:szCs w:val="22"/>
                <w:spacing w:val="5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完成情况</w:t>
            </w:r>
          </w:p>
        </w:tc>
        <w:tc>
          <w:tcPr>
            <w:tcW w:w="3868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2" w:right="50" w:hanging="50"/>
              <w:spacing w:before="71" w:line="2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项目实施后，提供数据应用可视化、指</w:t>
            </w:r>
            <w:r>
              <w:rPr>
                <w:sz w:val="22"/>
                <w:szCs w:val="22"/>
                <w:spacing w:val="13"/>
              </w:rPr>
              <w:t xml:space="preserve"> </w:t>
            </w:r>
            <w:r>
              <w:rPr>
                <w:sz w:val="22"/>
                <w:szCs w:val="22"/>
              </w:rPr>
              <w:t>挥调度一体化基础，是否达到良好。</w:t>
            </w:r>
          </w:p>
        </w:tc>
        <w:tc>
          <w:tcPr>
            <w:tcW w:w="2358" w:type="dxa"/>
            <w:vAlign w:val="top"/>
          </w:tcPr>
          <w:p>
            <w:pPr>
              <w:pStyle w:val="TableText"/>
              <w:ind w:left="184"/>
              <w:spacing w:before="23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据指标完成情况分为</w:t>
            </w:r>
          </w:p>
          <w:p>
            <w:pPr>
              <w:pStyle w:val="TableText"/>
              <w:spacing w:before="67" w:line="27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“全部或基本达成预期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spacing w:val="-4"/>
              </w:rPr>
              <w:t>指标”“部分达成预期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spacing w:val="14"/>
              </w:rPr>
              <w:t>指标并具有一定效果”</w:t>
            </w:r>
            <w:r>
              <w:rPr>
                <w:sz w:val="22"/>
                <w:szCs w:val="22"/>
                <w:spacing w:val="7"/>
              </w:rPr>
              <w:t xml:space="preserve"> </w:t>
            </w:r>
            <w:r>
              <w:rPr>
                <w:sz w:val="22"/>
                <w:szCs w:val="22"/>
                <w:spacing w:val="-5"/>
              </w:rPr>
              <w:t>“未达成预期指标且效</w:t>
            </w:r>
            <w:r>
              <w:rPr>
                <w:sz w:val="22"/>
                <w:szCs w:val="22"/>
                <w:spacing w:val="2"/>
              </w:rPr>
              <w:t xml:space="preserve">  </w:t>
            </w:r>
            <w:r>
              <w:rPr>
                <w:sz w:val="22"/>
                <w:szCs w:val="22"/>
                <w:spacing w:val="-5"/>
              </w:rPr>
              <w:t>果较差”三档，分别按</w:t>
            </w:r>
            <w:r>
              <w:rPr>
                <w:sz w:val="22"/>
                <w:szCs w:val="22"/>
                <w:spacing w:val="3"/>
              </w:rPr>
              <w:t xml:space="preserve">  </w:t>
            </w:r>
            <w:r>
              <w:rPr>
                <w:sz w:val="22"/>
                <w:szCs w:val="22"/>
                <w:spacing w:val="9"/>
              </w:rPr>
              <w:t>照80%(含)-100%、</w:t>
            </w:r>
          </w:p>
          <w:p>
            <w:pPr>
              <w:pStyle w:val="TableText"/>
              <w:ind w:left="75" w:right="62" w:firstLine="109"/>
              <w:spacing w:line="27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60%(含)-80%、0-60%</w:t>
            </w:r>
            <w:r>
              <w:rPr>
                <w:sz w:val="22"/>
                <w:szCs w:val="22"/>
                <w:spacing w:val="2"/>
              </w:rPr>
              <w:t xml:space="preserve">  </w:t>
            </w:r>
            <w:r>
              <w:rPr>
                <w:sz w:val="22"/>
                <w:szCs w:val="22"/>
                <w:spacing w:val="-2"/>
              </w:rPr>
              <w:t>填写完成比例。自评分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</w:rPr>
              <w:t>数=完成比例*指标权重</w:t>
            </w:r>
            <w:r>
              <w:rPr>
                <w:sz w:val="22"/>
                <w:szCs w:val="22"/>
                <w:spacing w:val="9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*100。</w:t>
            </w:r>
          </w:p>
        </w:tc>
        <w:tc>
          <w:tcPr>
            <w:tcW w:w="75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6"/>
              <w:spacing w:before="71" w:line="23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6.67</w:t>
            </w:r>
          </w:p>
        </w:tc>
        <w:tc>
          <w:tcPr>
            <w:tcW w:w="77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8"/>
              <w:spacing w:before="72" w:line="24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673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" w:firstLine="49"/>
              <w:spacing w:before="71" w:line="278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通过项目实施，对提供数据应用可视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6"/>
              </w:rPr>
              <w:t>化、提升指挥调度一体化基础有一定效</w:t>
            </w:r>
            <w:r>
              <w:rPr>
                <w:sz w:val="22"/>
                <w:szCs w:val="22"/>
                <w:spacing w:val="3"/>
              </w:rPr>
              <w:t xml:space="preserve"> </w:t>
            </w:r>
            <w:r>
              <w:rPr>
                <w:sz w:val="22"/>
                <w:szCs w:val="22"/>
                <w:spacing w:val="-6"/>
              </w:rPr>
              <w:t>果。但项目未完成竣工验收，项目实施</w:t>
            </w:r>
            <w:r>
              <w:rPr>
                <w:sz w:val="22"/>
                <w:szCs w:val="22"/>
                <w:spacing w:val="4"/>
              </w:rPr>
              <w:t xml:space="preserve"> </w:t>
            </w:r>
            <w:r>
              <w:rPr>
                <w:sz w:val="22"/>
                <w:szCs w:val="22"/>
                <w:spacing w:val="-6"/>
              </w:rPr>
              <w:t>效果未能完全发挥，根据评分标准，该</w:t>
            </w:r>
            <w:r>
              <w:rPr>
                <w:sz w:val="22"/>
                <w:szCs w:val="22"/>
                <w:spacing w:val="4"/>
              </w:rPr>
              <w:t xml:space="preserve"> </w:t>
            </w:r>
            <w:r>
              <w:rPr>
                <w:sz w:val="22"/>
                <w:szCs w:val="22"/>
                <w:spacing w:val="16"/>
              </w:rPr>
              <w:t>指标得4分。</w:t>
            </w:r>
          </w:p>
        </w:tc>
      </w:tr>
      <w:tr>
        <w:trPr>
          <w:trHeight w:val="2232" w:hRule="atLeast"/>
        </w:trPr>
        <w:tc>
          <w:tcPr>
            <w:tcW w:w="6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9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9" w:right="138"/>
              <w:spacing w:before="71" w:line="271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社会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5"/>
              </w:rPr>
              <w:t>效益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指标</w:t>
            </w:r>
          </w:p>
        </w:tc>
        <w:tc>
          <w:tcPr>
            <w:tcW w:w="119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0"/>
              <w:spacing w:before="72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整体外观</w:t>
            </w:r>
          </w:p>
          <w:p>
            <w:pPr>
              <w:pStyle w:val="TableText"/>
              <w:ind w:left="150"/>
              <w:spacing w:before="57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符合林芝</w:t>
            </w:r>
          </w:p>
          <w:p>
            <w:pPr>
              <w:pStyle w:val="TableText"/>
              <w:ind w:left="150"/>
              <w:spacing w:before="59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建筑风格</w:t>
            </w:r>
          </w:p>
        </w:tc>
        <w:tc>
          <w:tcPr>
            <w:tcW w:w="1909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1" w:right="86" w:hanging="40"/>
              <w:spacing w:before="72" w:line="28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反映项目社会效益</w:t>
            </w:r>
            <w:r>
              <w:rPr>
                <w:sz w:val="22"/>
                <w:szCs w:val="22"/>
                <w:spacing w:val="5"/>
              </w:rPr>
              <w:t xml:space="preserve"> </w:t>
            </w:r>
            <w:r>
              <w:rPr>
                <w:sz w:val="22"/>
                <w:szCs w:val="22"/>
                <w:spacing w:val="-2"/>
              </w:rPr>
              <w:t>完成情况</w:t>
            </w:r>
          </w:p>
        </w:tc>
        <w:tc>
          <w:tcPr>
            <w:tcW w:w="3868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2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整体外观是否符合林芝建筑风格。</w:t>
            </w:r>
          </w:p>
        </w:tc>
        <w:tc>
          <w:tcPr>
            <w:tcW w:w="2358" w:type="dxa"/>
            <w:vAlign w:val="top"/>
          </w:tcPr>
          <w:p>
            <w:pPr>
              <w:pStyle w:val="TableText"/>
              <w:ind w:left="184"/>
              <w:spacing w:before="66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据指标完成情况分为</w:t>
            </w:r>
          </w:p>
          <w:p>
            <w:pPr>
              <w:pStyle w:val="TableText"/>
              <w:spacing w:before="50" w:line="25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4"/>
              </w:rPr>
              <w:t>“全部或基本达成预期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spacing w:val="-4"/>
              </w:rPr>
              <w:t>指标”“部分达成预期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spacing w:val="14"/>
              </w:rPr>
              <w:t>指标并具有一定效果”</w:t>
            </w:r>
            <w:r>
              <w:rPr>
                <w:sz w:val="22"/>
                <w:szCs w:val="22"/>
                <w:spacing w:val="7"/>
              </w:rPr>
              <w:t xml:space="preserve"> </w:t>
            </w:r>
            <w:r>
              <w:rPr>
                <w:sz w:val="22"/>
                <w:szCs w:val="22"/>
                <w:spacing w:val="-5"/>
              </w:rPr>
              <w:t>“未达成预期指标且效</w:t>
            </w:r>
            <w:r>
              <w:rPr>
                <w:sz w:val="22"/>
                <w:szCs w:val="22"/>
                <w:spacing w:val="2"/>
              </w:rPr>
              <w:t xml:space="preserve">  </w:t>
            </w:r>
            <w:r>
              <w:rPr>
                <w:sz w:val="22"/>
                <w:szCs w:val="22"/>
                <w:spacing w:val="-5"/>
              </w:rPr>
              <w:t>果较差”三档，分别按</w:t>
            </w:r>
            <w:r>
              <w:rPr>
                <w:sz w:val="22"/>
                <w:szCs w:val="22"/>
                <w:spacing w:val="3"/>
              </w:rPr>
              <w:t xml:space="preserve">  </w:t>
            </w:r>
            <w:r>
              <w:rPr>
                <w:sz w:val="22"/>
                <w:szCs w:val="22"/>
                <w:spacing w:val="9"/>
              </w:rPr>
              <w:t>照80%(含)-100%、</w:t>
            </w:r>
          </w:p>
        </w:tc>
        <w:tc>
          <w:tcPr>
            <w:tcW w:w="7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6"/>
              <w:spacing w:before="71" w:line="23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6.67</w:t>
            </w:r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8"/>
              <w:spacing w:before="72" w:line="24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673" w:type="dxa"/>
            <w:vAlign w:val="top"/>
          </w:tcPr>
          <w:p>
            <w:pPr>
              <w:pStyle w:val="TableText"/>
              <w:ind w:left="99"/>
              <w:spacing w:before="205" w:line="26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7"/>
              </w:rPr>
              <w:t>通过项目实施，大数据中心附属配套设</w:t>
            </w:r>
            <w:r>
              <w:rPr>
                <w:sz w:val="22"/>
                <w:szCs w:val="22"/>
                <w:spacing w:val="7"/>
              </w:rPr>
              <w:t xml:space="preserve">  </w:t>
            </w:r>
            <w:r>
              <w:rPr>
                <w:sz w:val="22"/>
                <w:szCs w:val="22"/>
                <w:spacing w:val="-23"/>
              </w:rPr>
              <w:t>备采购、大数据中心装修装饰、门卫室、</w:t>
            </w:r>
            <w:r>
              <w:rPr>
                <w:sz w:val="22"/>
                <w:szCs w:val="22"/>
                <w:spacing w:val="16"/>
              </w:rPr>
              <w:t xml:space="preserve"> </w:t>
            </w:r>
            <w:r>
              <w:rPr>
                <w:sz w:val="22"/>
                <w:szCs w:val="22"/>
                <w:spacing w:val="-17"/>
              </w:rPr>
              <w:t>总平、室外消防水池、围墙。整体外观</w:t>
            </w:r>
            <w:r>
              <w:rPr>
                <w:sz w:val="22"/>
                <w:szCs w:val="22"/>
                <w:spacing w:val="7"/>
              </w:rPr>
              <w:t xml:space="preserve">  </w:t>
            </w:r>
            <w:r>
              <w:rPr>
                <w:sz w:val="22"/>
                <w:szCs w:val="22"/>
                <w:spacing w:val="-16"/>
              </w:rPr>
              <w:t>符合林芝建筑风格，但项目未完成竣工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spacing w:val="-17"/>
              </w:rPr>
              <w:t>验收，项目实施效果未能完全发挥，根</w:t>
            </w:r>
            <w:r>
              <w:rPr>
                <w:sz w:val="22"/>
                <w:szCs w:val="22"/>
                <w:spacing w:val="6"/>
              </w:rPr>
              <w:t xml:space="preserve">  </w:t>
            </w:r>
            <w:r>
              <w:rPr>
                <w:sz w:val="22"/>
                <w:szCs w:val="22"/>
                <w:spacing w:val="-6"/>
              </w:rPr>
              <w:t>据评分标准，该指标得4分。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9"/>
          <w:pgSz w:w="16840" w:h="11910"/>
          <w:pgMar w:top="1012" w:right="535" w:bottom="1273" w:left="335" w:header="0" w:footer="1075" w:gutter="0"/>
        </w:sectPr>
        <w:rPr/>
      </w:pPr>
    </w:p>
    <w:p>
      <w:pPr>
        <w:spacing w:line="42" w:lineRule="exact"/>
        <w:rPr/>
      </w:pPr>
      <w:r/>
    </w:p>
    <w:tbl>
      <w:tblPr>
        <w:tblStyle w:val="TableNormal"/>
        <w:tblW w:w="1595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75"/>
        <w:gridCol w:w="730"/>
        <w:gridCol w:w="1209"/>
        <w:gridCol w:w="1899"/>
        <w:gridCol w:w="3857"/>
        <w:gridCol w:w="2349"/>
        <w:gridCol w:w="759"/>
        <w:gridCol w:w="779"/>
        <w:gridCol w:w="3693"/>
      </w:tblGrid>
      <w:tr>
        <w:trPr>
          <w:trHeight w:val="944" w:hRule="atLeast"/>
        </w:trPr>
        <w:tc>
          <w:tcPr>
            <w:tcW w:w="675" w:type="dxa"/>
            <w:vAlign w:val="top"/>
          </w:tcPr>
          <w:p>
            <w:pPr>
              <w:pStyle w:val="TableText"/>
              <w:ind w:left="104" w:right="106"/>
              <w:spacing w:before="187" w:line="26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6"/>
              </w:rPr>
              <w:t>一级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指标</w:t>
            </w:r>
          </w:p>
        </w:tc>
        <w:tc>
          <w:tcPr>
            <w:tcW w:w="730" w:type="dxa"/>
            <w:vAlign w:val="top"/>
          </w:tcPr>
          <w:p>
            <w:pPr>
              <w:pStyle w:val="TableText"/>
              <w:ind w:left="130" w:right="136"/>
              <w:spacing w:before="187" w:line="26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6"/>
              </w:rPr>
              <w:t>二级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3"/>
              </w:rPr>
              <w:t>指标</w:t>
            </w:r>
          </w:p>
        </w:tc>
        <w:tc>
          <w:tcPr>
            <w:tcW w:w="120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0"/>
              <w:spacing w:before="7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三级指标</w:t>
            </w:r>
          </w:p>
        </w:tc>
        <w:tc>
          <w:tcPr>
            <w:tcW w:w="1899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0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指标解释</w:t>
            </w:r>
          </w:p>
        </w:tc>
        <w:tc>
          <w:tcPr>
            <w:tcW w:w="3857" w:type="dxa"/>
            <w:vAlign w:val="top"/>
          </w:tcPr>
          <w:p>
            <w:pPr>
              <w:pStyle w:val="TableText"/>
              <w:ind w:left="1482"/>
              <w:spacing w:before="34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5"/>
              </w:rPr>
              <w:t>指标说明</w:t>
            </w:r>
          </w:p>
          <w:p>
            <w:pPr>
              <w:pStyle w:val="TableText"/>
              <w:spacing w:before="56" w:line="218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(注：各分项评价要点只做评分参考条</w:t>
            </w:r>
          </w:p>
          <w:p>
            <w:pPr>
              <w:pStyle w:val="TableText"/>
              <w:ind w:left="981"/>
              <w:spacing w:before="62" w:line="21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5"/>
              </w:rPr>
              <w:t>件，无需全部满足)</w:t>
            </w:r>
          </w:p>
        </w:tc>
        <w:tc>
          <w:tcPr>
            <w:tcW w:w="234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5"/>
              <w:spacing w:before="71" w:line="22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评分标准</w:t>
            </w:r>
          </w:p>
        </w:tc>
        <w:tc>
          <w:tcPr>
            <w:tcW w:w="759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5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分值</w:t>
            </w:r>
          </w:p>
        </w:tc>
        <w:tc>
          <w:tcPr>
            <w:tcW w:w="779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7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得分</w:t>
            </w:r>
          </w:p>
        </w:tc>
        <w:tc>
          <w:tcPr>
            <w:tcW w:w="3693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97"/>
              <w:spacing w:before="71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评分依据</w:t>
            </w:r>
          </w:p>
        </w:tc>
      </w:tr>
      <w:tr>
        <w:trPr>
          <w:trHeight w:val="2008" w:hRule="atLeast"/>
        </w:trPr>
        <w:tc>
          <w:tcPr>
            <w:tcW w:w="675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85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49" w:type="dxa"/>
            <w:vAlign w:val="top"/>
          </w:tcPr>
          <w:p>
            <w:pPr>
              <w:pStyle w:val="TableText"/>
              <w:ind w:left="104" w:right="134" w:firstLine="70"/>
              <w:spacing w:before="60" w:line="27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60%(含)-80%、0-60%</w:t>
            </w:r>
            <w:r>
              <w:rPr>
                <w:sz w:val="22"/>
                <w:szCs w:val="22"/>
                <w:spacing w:val="4"/>
              </w:rPr>
              <w:t xml:space="preserve"> </w:t>
            </w:r>
            <w:r>
              <w:rPr>
                <w:sz w:val="22"/>
                <w:szCs w:val="22"/>
              </w:rPr>
              <w:t>填写完成比例。分数=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完成比例*指标权重</w:t>
            </w:r>
          </w:p>
          <w:p>
            <w:pPr>
              <w:pStyle w:val="TableText"/>
              <w:ind w:left="95"/>
              <w:spacing w:before="32" w:line="23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*100。</w:t>
            </w:r>
          </w:p>
        </w:tc>
        <w:tc>
          <w:tcPr>
            <w:tcW w:w="7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516" w:hRule="atLeast"/>
        </w:trPr>
        <w:tc>
          <w:tcPr>
            <w:tcW w:w="67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0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0" w:right="140"/>
              <w:spacing w:before="72" w:line="257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可持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4"/>
              </w:rPr>
              <w:t>续影</w:t>
            </w:r>
          </w:p>
          <w:p>
            <w:pPr>
              <w:pStyle w:val="TableText"/>
              <w:ind w:left="239" w:right="135" w:hanging="109"/>
              <w:spacing w:line="27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7"/>
              </w:rPr>
              <w:t>响指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标</w:t>
            </w:r>
          </w:p>
        </w:tc>
        <w:tc>
          <w:tcPr>
            <w:tcW w:w="1209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0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数据运营</w:t>
            </w:r>
          </w:p>
          <w:p>
            <w:pPr>
              <w:pStyle w:val="TableText"/>
              <w:ind w:left="150"/>
              <w:spacing w:before="70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体系规范</w:t>
            </w:r>
          </w:p>
          <w:p>
            <w:pPr>
              <w:pStyle w:val="TableText"/>
              <w:ind w:left="479" w:right="157" w:hanging="329"/>
              <w:spacing w:before="25" w:line="28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化更加完 </w:t>
            </w:r>
            <w:r>
              <w:rPr>
                <w:sz w:val="22"/>
                <w:szCs w:val="22"/>
              </w:rPr>
              <w:t>善</w:t>
            </w:r>
          </w:p>
        </w:tc>
        <w:tc>
          <w:tcPr>
            <w:tcW w:w="189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0" w:right="77" w:hanging="29"/>
              <w:spacing w:before="71" w:line="25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反映项目可持续影</w:t>
            </w:r>
            <w:r>
              <w:rPr>
                <w:sz w:val="22"/>
                <w:szCs w:val="22"/>
                <w:spacing w:val="5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响完成情况</w:t>
            </w:r>
          </w:p>
        </w:tc>
        <w:tc>
          <w:tcPr>
            <w:tcW w:w="3857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2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数据运营体系规范化是否更加完善</w:t>
            </w:r>
          </w:p>
        </w:tc>
        <w:tc>
          <w:tcPr>
            <w:tcW w:w="2349" w:type="dxa"/>
            <w:vAlign w:val="top"/>
          </w:tcPr>
          <w:p>
            <w:pPr>
              <w:pStyle w:val="TableText"/>
              <w:ind w:left="175"/>
              <w:spacing w:before="6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据指标完成情况分为</w:t>
            </w:r>
          </w:p>
          <w:p>
            <w:pPr>
              <w:pStyle w:val="TableText"/>
              <w:ind w:left="101" w:hanging="101"/>
              <w:spacing w:before="61" w:line="26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“全部或基本达成预期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spacing w:val="-15"/>
              </w:rPr>
              <w:t>指标”“部分达成预期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spacing w:val="3"/>
              </w:rPr>
              <w:t>指标并具有一定效果”</w:t>
            </w:r>
            <w:r>
              <w:rPr>
                <w:sz w:val="22"/>
                <w:szCs w:val="22"/>
                <w:spacing w:val="6"/>
              </w:rPr>
              <w:t xml:space="preserve"> </w:t>
            </w:r>
            <w:r>
              <w:rPr>
                <w:sz w:val="22"/>
                <w:szCs w:val="22"/>
                <w:spacing w:val="-9"/>
              </w:rPr>
              <w:t>“未达成预期指标且效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spacing w:val="-16"/>
              </w:rPr>
              <w:t>果较差”三档，分别按</w:t>
            </w:r>
            <w:r>
              <w:rPr>
                <w:sz w:val="22"/>
                <w:szCs w:val="22"/>
                <w:spacing w:val="3"/>
              </w:rPr>
              <w:t xml:space="preserve">  </w:t>
            </w:r>
            <w:r>
              <w:rPr>
                <w:sz w:val="22"/>
                <w:szCs w:val="22"/>
                <w:spacing w:val="1"/>
              </w:rPr>
              <w:t>照80%(含)-100%、</w:t>
            </w:r>
          </w:p>
          <w:p>
            <w:pPr>
              <w:pStyle w:val="TableText"/>
              <w:ind w:left="104" w:right="134" w:firstLine="70"/>
              <w:spacing w:before="1" w:line="278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60%(含)-80%、0-60%</w:t>
            </w:r>
            <w:r>
              <w:rPr>
                <w:sz w:val="22"/>
                <w:szCs w:val="22"/>
                <w:spacing w:val="4"/>
              </w:rPr>
              <w:t xml:space="preserve"> </w:t>
            </w:r>
            <w:r>
              <w:rPr>
                <w:sz w:val="22"/>
                <w:szCs w:val="22"/>
              </w:rPr>
              <w:t>填写完成比例。分数=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  <w:spacing w:val="1"/>
              </w:rPr>
              <w:t>完成比例*指标权重</w:t>
            </w:r>
          </w:p>
          <w:p>
            <w:pPr>
              <w:pStyle w:val="TableText"/>
              <w:ind w:left="85"/>
              <w:spacing w:before="6" w:line="19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*100。</w:t>
            </w:r>
          </w:p>
        </w:tc>
        <w:tc>
          <w:tcPr>
            <w:tcW w:w="759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5"/>
              <w:spacing w:before="71" w:line="23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6.66</w:t>
            </w:r>
          </w:p>
        </w:tc>
        <w:tc>
          <w:tcPr>
            <w:tcW w:w="779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7"/>
              <w:spacing w:before="72" w:line="24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693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"/>
              <w:spacing w:before="71" w:line="27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5"/>
              </w:rPr>
              <w:t>通过项目实施，数据运营体系规范化更</w:t>
            </w:r>
            <w:r>
              <w:rPr>
                <w:sz w:val="22"/>
                <w:szCs w:val="22"/>
                <w:spacing w:val="7"/>
              </w:rPr>
              <w:t xml:space="preserve"> </w:t>
            </w:r>
            <w:r>
              <w:rPr>
                <w:sz w:val="22"/>
                <w:szCs w:val="22"/>
                <w:spacing w:val="-5"/>
              </w:rPr>
              <w:t>加完善有一定效果。但项目未完成竣工</w:t>
            </w:r>
            <w:r>
              <w:rPr>
                <w:sz w:val="22"/>
                <w:szCs w:val="22"/>
                <w:spacing w:val="8"/>
              </w:rPr>
              <w:t xml:space="preserve"> </w:t>
            </w:r>
            <w:r>
              <w:rPr>
                <w:sz w:val="22"/>
                <w:szCs w:val="22"/>
                <w:spacing w:val="-5"/>
              </w:rPr>
              <w:t>验收，项目实施效果未能完全发挥，根</w:t>
            </w:r>
            <w:r>
              <w:rPr>
                <w:sz w:val="22"/>
                <w:szCs w:val="22"/>
                <w:spacing w:val="5"/>
              </w:rPr>
              <w:t xml:space="preserve"> </w:t>
            </w:r>
            <w:r>
              <w:rPr>
                <w:sz w:val="22"/>
                <w:szCs w:val="22"/>
                <w:spacing w:val="7"/>
              </w:rPr>
              <w:t>据评分标准，该指标得4分。</w:t>
            </w:r>
          </w:p>
        </w:tc>
      </w:tr>
      <w:tr>
        <w:trPr>
          <w:trHeight w:val="1278" w:hRule="atLeast"/>
        </w:trPr>
        <w:tc>
          <w:tcPr>
            <w:tcW w:w="6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0" w:type="dxa"/>
            <w:vAlign w:val="top"/>
          </w:tcPr>
          <w:p>
            <w:pPr>
              <w:pStyle w:val="TableText"/>
              <w:ind w:left="130"/>
              <w:spacing w:before="226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7"/>
              </w:rPr>
              <w:t>满意</w:t>
            </w:r>
          </w:p>
          <w:p>
            <w:pPr>
              <w:pStyle w:val="TableText"/>
              <w:ind w:left="239" w:right="135" w:hanging="109"/>
              <w:spacing w:before="50" w:line="27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7"/>
              </w:rPr>
              <w:t>度指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标</w:t>
            </w:r>
          </w:p>
        </w:tc>
        <w:tc>
          <w:tcPr>
            <w:tcW w:w="120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0"/>
              <w:spacing w:before="72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5"/>
              </w:rPr>
              <w:t>满意度≥</w:t>
            </w:r>
          </w:p>
          <w:p>
            <w:pPr>
              <w:pStyle w:val="TableText"/>
              <w:ind w:left="429"/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90%</w:t>
            </w:r>
          </w:p>
        </w:tc>
        <w:tc>
          <w:tcPr>
            <w:tcW w:w="1899" w:type="dxa"/>
            <w:vAlign w:val="top"/>
          </w:tcPr>
          <w:p>
            <w:pPr>
              <w:pStyle w:val="TableText"/>
              <w:ind w:left="61" w:right="37"/>
              <w:spacing w:before="225" w:line="262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3"/>
              </w:rPr>
              <w:t>反映项目涉及人员</w:t>
            </w:r>
            <w:r>
              <w:rPr>
                <w:sz w:val="22"/>
                <w:szCs w:val="22"/>
                <w:spacing w:val="5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对该项目实施的满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9"/>
              </w:rPr>
              <w:t>意度情况</w:t>
            </w:r>
          </w:p>
        </w:tc>
        <w:tc>
          <w:tcPr>
            <w:tcW w:w="3857" w:type="dxa"/>
            <w:vAlign w:val="top"/>
          </w:tcPr>
          <w:p>
            <w:pPr>
              <w:pStyle w:val="TableText"/>
              <w:ind w:left="11" w:firstLine="39"/>
              <w:spacing w:before="52" w:line="255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</w:rPr>
              <w:t>评价组通过对项目涉及人员及受益群体</w:t>
            </w:r>
            <w:r>
              <w:rPr>
                <w:sz w:val="22"/>
                <w:szCs w:val="22"/>
                <w:spacing w:val="5"/>
              </w:rPr>
              <w:t xml:space="preserve">  </w:t>
            </w:r>
            <w:r>
              <w:rPr>
                <w:sz w:val="22"/>
                <w:szCs w:val="22"/>
                <w:spacing w:val="-7"/>
              </w:rPr>
              <w:t>进行问卷调查，根据其填写的调查问卷，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spacing w:val="-5"/>
              </w:rPr>
              <w:t>对项目质量、资金使用情况、综合体验</w:t>
            </w:r>
            <w:r>
              <w:rPr>
                <w:sz w:val="22"/>
                <w:szCs w:val="22"/>
                <w:spacing w:val="7"/>
              </w:rPr>
              <w:t xml:space="preserve">  </w:t>
            </w:r>
            <w:r>
              <w:rPr>
                <w:sz w:val="22"/>
                <w:szCs w:val="22"/>
                <w:spacing w:val="9"/>
              </w:rPr>
              <w:t>等进行打分。</w:t>
            </w:r>
          </w:p>
        </w:tc>
        <w:tc>
          <w:tcPr>
            <w:tcW w:w="234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5"/>
              <w:spacing w:before="72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</w:rPr>
              <w:t>10</w:t>
            </w:r>
          </w:p>
        </w:tc>
        <w:tc>
          <w:tcPr>
            <w:tcW w:w="7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7"/>
              <w:spacing w:before="72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7"/>
              </w:rPr>
              <w:t>10</w:t>
            </w:r>
          </w:p>
        </w:tc>
        <w:tc>
          <w:tcPr>
            <w:tcW w:w="3693" w:type="dxa"/>
            <w:vAlign w:val="top"/>
          </w:tcPr>
          <w:p>
            <w:pPr>
              <w:pStyle w:val="TableText"/>
              <w:ind w:left="98" w:right="24" w:firstLine="39"/>
              <w:spacing w:before="234" w:line="26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项目共计发放问卷12份，收回12份， </w:t>
            </w:r>
            <w:r>
              <w:rPr>
                <w:sz w:val="22"/>
                <w:szCs w:val="22"/>
                <w:spacing w:val="2"/>
              </w:rPr>
              <w:t>整体满意度97.22%。根据评分标准，</w:t>
            </w:r>
            <w:r>
              <w:rPr>
                <w:sz w:val="22"/>
                <w:szCs w:val="22"/>
                <w:spacing w:val="1"/>
              </w:rPr>
              <w:t xml:space="preserve"> </w:t>
            </w:r>
            <w:r>
              <w:rPr>
                <w:sz w:val="22"/>
                <w:szCs w:val="22"/>
                <w:spacing w:val="-1"/>
              </w:rPr>
              <w:t>得10分。</w:t>
            </w:r>
          </w:p>
        </w:tc>
      </w:tr>
      <w:tr>
        <w:trPr>
          <w:trHeight w:val="450" w:hRule="atLeast"/>
        </w:trPr>
        <w:tc>
          <w:tcPr>
            <w:tcW w:w="10719" w:type="dxa"/>
            <w:vAlign w:val="top"/>
            <w:gridSpan w:val="6"/>
          </w:tcPr>
          <w:p>
            <w:pPr>
              <w:pStyle w:val="TableText"/>
              <w:ind w:left="5135"/>
              <w:spacing w:before="129" w:line="22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合计</w:t>
            </w:r>
          </w:p>
        </w:tc>
        <w:tc>
          <w:tcPr>
            <w:tcW w:w="759" w:type="dxa"/>
            <w:vAlign w:val="top"/>
          </w:tcPr>
          <w:p>
            <w:pPr>
              <w:pStyle w:val="TableText"/>
              <w:ind w:left="209"/>
              <w:spacing w:before="148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8"/>
              </w:rPr>
              <w:t>100</w:t>
            </w:r>
          </w:p>
        </w:tc>
        <w:tc>
          <w:tcPr>
            <w:tcW w:w="779" w:type="dxa"/>
            <w:vAlign w:val="top"/>
          </w:tcPr>
          <w:p>
            <w:pPr>
              <w:pStyle w:val="TableText"/>
              <w:ind w:left="110"/>
              <w:spacing w:before="147" w:line="23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b/>
                <w:bCs/>
                <w:spacing w:val="-4"/>
              </w:rPr>
              <w:t>84.25</w:t>
            </w:r>
          </w:p>
        </w:tc>
        <w:tc>
          <w:tcPr>
            <w:tcW w:w="36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4" w:hRule="atLeast"/>
        </w:trPr>
        <w:tc>
          <w:tcPr>
            <w:tcW w:w="10719" w:type="dxa"/>
            <w:vAlign w:val="top"/>
            <w:gridSpan w:val="6"/>
          </w:tcPr>
          <w:p>
            <w:pPr>
              <w:pStyle w:val="TableText"/>
              <w:ind w:left="1505"/>
              <w:spacing w:before="118" w:line="21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评级：90(含)-100分为优、80(含)-90分为良、60(含)-80分为</w:t>
            </w:r>
            <w:r>
              <w:rPr>
                <w:sz w:val="22"/>
                <w:szCs w:val="22"/>
                <w:spacing w:val="-1"/>
              </w:rPr>
              <w:t>中、60分以下为差</w:t>
            </w:r>
          </w:p>
        </w:tc>
        <w:tc>
          <w:tcPr>
            <w:tcW w:w="7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pStyle w:val="TableText"/>
              <w:ind w:left="277"/>
              <w:spacing w:before="121" w:line="222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良</w:t>
            </w:r>
          </w:p>
        </w:tc>
        <w:tc>
          <w:tcPr>
            <w:tcW w:w="369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30"/>
          <w:pgSz w:w="16840" w:h="11910"/>
          <w:pgMar w:top="1012" w:right="595" w:bottom="1327" w:left="284" w:header="0" w:footer="1120" w:gutter="0"/>
        </w:sectPr>
        <w:rPr/>
      </w:pP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firstLine="7547"/>
        <w:spacing w:line="1194" w:lineRule="exact"/>
        <w:rPr/>
      </w:pPr>
      <w:r>
        <w:rPr>
          <w:position w:val="-23"/>
        </w:rPr>
        <w:drawing>
          <wp:inline distT="0" distB="0" distL="0" distR="0">
            <wp:extent cx="828452" cy="757797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8452" cy="75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053"/>
        <w:spacing w:before="418" w:line="185" w:lineRule="auto"/>
        <w:rPr>
          <w:rFonts w:ascii="SimHei" w:hAnsi="SimHei" w:eastAsia="SimHei" w:cs="SimHei"/>
          <w:sz w:val="91"/>
          <w:szCs w:val="91"/>
        </w:rPr>
      </w:pPr>
      <w:r>
        <w:pict>
          <v:shape id="_x0000_s4" style="position:absolute;margin-left:101.497pt;margin-top:15.0901pt;mso-position-vertical-relative:text;mso-position-horizontal-relative:text;width:133.75pt;height:43.6pt;z-index:251721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21" w:line="327" w:lineRule="auto"/>
                    <w:rPr>
                      <w:rFonts w:ascii="SimSun" w:hAnsi="SimSun" w:eastAsia="SimSun" w:cs="SimSun"/>
                      <w:sz w:val="29"/>
                      <w:szCs w:val="29"/>
                    </w:rPr>
                  </w:pP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-12"/>
                    </w:rPr>
                    <w:t>编</w:t>
                  </w: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33"/>
                      <w:w w:val="101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-12"/>
                    </w:rPr>
                    <w:t>号 ：</w:t>
                  </w:r>
                  <w:r>
                    <w:rPr>
                      <w:sz w:val="19"/>
                      <w:szCs w:val="19"/>
                      <w:spacing w:val="-12"/>
                    </w:rPr>
                    <w:t>S0652020081475G(2-1)</w:t>
                  </w:r>
                  <w:r>
                    <w:rPr>
                      <w:sz w:val="19"/>
                      <w:szCs w:val="19"/>
                    </w:rPr>
                    <w:t xml:space="preserve">  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spacing w:val="23"/>
                    </w:rPr>
                    <w:t>统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spacing w:val="-77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spacing w:val="23"/>
                    </w:rPr>
                    <w:t>一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spacing w:val="-84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spacing w:val="23"/>
                    </w:rPr>
                    <w:t>社会信用代码</w:t>
                  </w:r>
                </w:p>
              </w:txbxContent>
            </v:textbox>
          </v:shape>
        </w:pict>
      </w:r>
      <w:r>
        <w:pict>
          <v:shape id="_x0000_s6" style="position:absolute;margin-left:686.998pt;margin-top:46.2595pt;mso-position-vertical-relative:text;mso-position-horizontal-relative:text;width:54.55pt;height:54.1pt;z-index:2517258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18" w:line="223" w:lineRule="auto"/>
                    <w:rPr>
                      <w:rFonts w:ascii="SimSun" w:hAnsi="SimSun" w:eastAsia="SimSun" w:cs="SimSun"/>
                      <w:sz w:val="12"/>
                      <w:szCs w:val="12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2"/>
                    </w:rPr>
                    <w:t>扫描二维码登录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2"/>
                    </w:rPr>
                    <w:t xml:space="preserve">  </w:t>
                  </w: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-17"/>
                      <w:w w:val="93"/>
                    </w:rPr>
                    <w:t>国家企业信用</w:t>
                  </w:r>
                  <w:r>
                    <w:rPr>
                      <w:rFonts w:ascii="SimSun" w:hAnsi="SimSun" w:eastAsia="SimSun" w:cs="SimSun"/>
                      <w:sz w:val="19"/>
                      <w:szCs w:val="19"/>
                    </w:rPr>
                    <w:t xml:space="preserve"> 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"/>
                    </w:rPr>
                    <w:t>信息公示系统'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</w:rPr>
                    <w:t xml:space="preserve">  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10"/>
                    </w:rPr>
                    <w:t>了解更多登记、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2"/>
                    </w:rPr>
                    <w:t>备案、许可、监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2"/>
                    </w:rPr>
                    <w:t xml:space="preserve">  </w:t>
                  </w:r>
                  <w:r>
                    <w:rPr>
                      <w:rFonts w:ascii="SimSun" w:hAnsi="SimSun" w:eastAsia="SimSun" w:cs="SimSun"/>
                      <w:sz w:val="12"/>
                      <w:szCs w:val="12"/>
                      <w:spacing w:val="12"/>
                    </w:rPr>
                    <w:t>管信息。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22752" behindDoc="0" locked="0" layoutInCell="1" allowOverlap="1">
            <wp:simplePos x="0" y="0"/>
            <wp:positionH relativeFrom="column">
              <wp:posOffset>7835908</wp:posOffset>
            </wp:positionH>
            <wp:positionV relativeFrom="paragraph">
              <wp:posOffset>494676</wp:posOffset>
            </wp:positionV>
            <wp:extent cx="850874" cy="819132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0874" cy="819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-1626249</wp:posOffset>
            </wp:positionV>
            <wp:extent cx="10693400" cy="7562850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934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91"/>
          <w:szCs w:val="91"/>
          <w:b/>
          <w:bCs/>
          <w:spacing w:val="178"/>
        </w:rPr>
        <w:t>营业执照</w:t>
      </w:r>
    </w:p>
    <w:p>
      <w:pPr>
        <w:pStyle w:val="BodyText"/>
        <w:ind w:left="2049"/>
        <w:spacing w:line="167" w:lineRule="auto"/>
        <w:rPr>
          <w:sz w:val="19"/>
          <w:szCs w:val="19"/>
        </w:rPr>
      </w:pPr>
      <w:r>
        <w:rPr>
          <w:sz w:val="19"/>
          <w:szCs w:val="19"/>
          <w:spacing w:val="-1"/>
        </w:rPr>
        <w:t>91440101MA9UQ94J80</w:t>
      </w:r>
    </w:p>
    <w:p>
      <w:pPr>
        <w:ind w:left="7660"/>
        <w:spacing w:before="1" w:line="218" w:lineRule="auto"/>
        <w:rPr>
          <w:rFonts w:ascii="SimSun" w:hAnsi="SimSun" w:eastAsia="SimSun" w:cs="SimSun"/>
          <w:sz w:val="36"/>
          <w:szCs w:val="36"/>
        </w:rPr>
      </w:pPr>
      <w:r>
        <w:rPr>
          <w:rFonts w:ascii="SimSun" w:hAnsi="SimSun" w:eastAsia="SimSun" w:cs="SimSun"/>
          <w:sz w:val="36"/>
          <w:szCs w:val="36"/>
          <w:spacing w:val="-22"/>
        </w:rPr>
        <w:t>(副</w:t>
      </w:r>
      <w:r>
        <w:rPr>
          <w:rFonts w:ascii="SimSun" w:hAnsi="SimSun" w:eastAsia="SimSun" w:cs="SimSun"/>
          <w:sz w:val="36"/>
          <w:szCs w:val="36"/>
          <w:spacing w:val="57"/>
        </w:rPr>
        <w:t xml:space="preserve"> </w:t>
      </w:r>
      <w:r>
        <w:rPr>
          <w:rFonts w:ascii="SimSun" w:hAnsi="SimSun" w:eastAsia="SimSun" w:cs="SimSun"/>
          <w:sz w:val="36"/>
          <w:szCs w:val="36"/>
          <w:spacing w:val="-22"/>
        </w:rPr>
        <w:t>本)</w:t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>
        <w:pict>
          <v:shape id="_x0000_s8" style="position:absolute;margin-left:98.6321pt;margin-top:13.7816pt;mso-position-vertical-relative:text;mso-position-horizontal-relative:text;width:18.8pt;height:44.85pt;z-index:2517288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19" w:line="208" w:lineRule="auto"/>
                    <w:rPr>
                      <w:rFonts w:ascii="SimSun" w:hAnsi="SimSun" w:eastAsia="SimSun" w:cs="SimSun"/>
                      <w:sz w:val="29"/>
                      <w:szCs w:val="29"/>
                    </w:rPr>
                  </w:pPr>
                  <w:r>
                    <w:rPr>
                      <w:rFonts w:ascii="SimSun" w:hAnsi="SimSun" w:eastAsia="SimSun" w:cs="SimSun"/>
                      <w:sz w:val="29"/>
                      <w:szCs w:val="29"/>
                      <w:spacing w:val="-1"/>
                    </w:rPr>
                    <w:t>名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spacing w:val="132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spacing w:val="-1"/>
                    </w:rPr>
                    <w:t>类</w:t>
                  </w:r>
                </w:p>
              </w:txbxContent>
            </v:textbox>
          </v:shape>
        </w:pict>
      </w:r>
      <w:r>
        <w:pict>
          <v:shape id="_x0000_s10" style="position:absolute;margin-left:158.463pt;margin-top:13.7816pt;mso-position-vertical-relative:text;mso-position-horizontal-relative:text;width:19.55pt;height:44.85pt;z-index:2517278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19" w:line="217" w:lineRule="auto"/>
                    <w:rPr>
                      <w:rFonts w:ascii="SimSun" w:hAnsi="SimSun" w:eastAsia="SimSun" w:cs="SimSun"/>
                      <w:sz w:val="29"/>
                      <w:szCs w:val="29"/>
                    </w:rPr>
                  </w:pPr>
                  <w:r>
                    <w:rPr>
                      <w:rFonts w:ascii="SimSun" w:hAnsi="SimSun" w:eastAsia="SimSun" w:cs="SimSun"/>
                      <w:sz w:val="29"/>
                      <w:szCs w:val="29"/>
                      <w:spacing w:val="-1"/>
                    </w:rPr>
                    <w:t>称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spacing w:val="132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spacing w:val="-1"/>
                    </w:rPr>
                    <w:t>型</w:t>
                  </w:r>
                </w:p>
              </w:txbxContent>
            </v:textbox>
          </v:shape>
        </w:pict>
      </w:r>
      <w:r/>
    </w:p>
    <w:p>
      <w:pPr>
        <w:ind w:left="3660"/>
        <w:spacing w:before="61" w:line="219" w:lineRule="auto"/>
        <w:rPr>
          <w:rFonts w:ascii="SimSun" w:hAnsi="SimSun" w:eastAsia="SimSun" w:cs="SimSun"/>
          <w:sz w:val="19"/>
          <w:szCs w:val="19"/>
        </w:rPr>
      </w:pPr>
      <w:r>
        <w:pict>
          <v:shape id="_x0000_s12" style="position:absolute;margin-left:473.004pt;margin-top:-1.17726pt;mso-position-vertical-relative:text;mso-position-horizontal-relative:text;width:76.5pt;height:47.35pt;z-index:2517248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9"/>
                      <w:szCs w:val="29"/>
                    </w:rPr>
                  </w:pPr>
                  <w:r>
                    <w:rPr>
                      <w:rFonts w:ascii="SimSun" w:hAnsi="SimSun" w:eastAsia="SimSun" w:cs="SimSun"/>
                      <w:sz w:val="29"/>
                      <w:szCs w:val="29"/>
                      <w:spacing w:val="-21"/>
                    </w:rPr>
                    <w:t>出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spacing w:val="9"/>
                    </w:rPr>
                    <w:t xml:space="preserve">  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spacing w:val="-21"/>
                    </w:rPr>
                    <w:t>资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spacing w:val="17"/>
                    </w:rPr>
                    <w:t xml:space="preserve">  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spacing w:val="-21"/>
                    </w:rPr>
                    <w:t>额</w:t>
                  </w:r>
                </w:p>
                <w:p>
                  <w:pPr>
                    <w:ind w:left="20"/>
                    <w:spacing w:before="216" w:line="220" w:lineRule="auto"/>
                    <w:rPr>
                      <w:rFonts w:ascii="SimSun" w:hAnsi="SimSun" w:eastAsia="SimSun" w:cs="SimSun"/>
                      <w:sz w:val="29"/>
                      <w:szCs w:val="29"/>
                    </w:rPr>
                  </w:pPr>
                  <w:r>
                    <w:rPr>
                      <w:rFonts w:ascii="SimSun" w:hAnsi="SimSun" w:eastAsia="SimSun" w:cs="SimSun"/>
                      <w:sz w:val="29"/>
                      <w:szCs w:val="29"/>
                      <w:spacing w:val="-21"/>
                    </w:rPr>
                    <w:t>成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spacing w:val="-18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spacing w:val="-21"/>
                    </w:rPr>
                    <w:t>立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spacing w:val="3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9"/>
                      <w:szCs w:val="29"/>
                      <w:spacing w:val="-21"/>
                    </w:rPr>
                    <w:t>日 期</w:t>
                  </w:r>
                </w:p>
              </w:txbxContent>
            </v:textbox>
          </v:shape>
        </w:pict>
      </w:r>
      <w:r>
        <w:pict>
          <v:shape id="_x0000_s14" style="position:absolute;margin-left:553.996pt;margin-top:-1.40202pt;mso-position-vertical-relative:text;mso-position-horizontal-relative:text;width:136.1pt;height:42.35pt;z-index:251720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0"/>
                    <w:spacing w:before="19" w:line="219" w:lineRule="auto"/>
                    <w:rPr>
                      <w:rFonts w:ascii="SimSun" w:hAnsi="SimSun" w:eastAsia="SimSun" w:cs="SimSun"/>
                      <w:sz w:val="19"/>
                      <w:szCs w:val="19"/>
                    </w:rPr>
                  </w:pP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30"/>
                    </w:rPr>
                    <w:t>壹仟贰佰陆拾万元(人民币)</w:t>
                  </w:r>
                </w:p>
                <w:p>
                  <w:pPr>
                    <w:pStyle w:val="BodyText"/>
                    <w:spacing w:line="292" w:lineRule="auto"/>
                    <w:rPr/>
                  </w:pPr>
                  <w:r/>
                </w:p>
                <w:p>
                  <w:pPr>
                    <w:ind w:left="20"/>
                    <w:spacing w:before="62" w:line="219" w:lineRule="auto"/>
                    <w:rPr>
                      <w:rFonts w:ascii="SimSun" w:hAnsi="SimSun" w:eastAsia="SimSun" w:cs="SimSun"/>
                      <w:sz w:val="19"/>
                      <w:szCs w:val="19"/>
                    </w:rPr>
                  </w:pP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14"/>
                    </w:rPr>
                    <w:t>2020年08月04日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9"/>
          <w:szCs w:val="19"/>
          <w:spacing w:val="29"/>
        </w:rPr>
        <w:t>广东诚安信会计师事务所(特殊普通合伙)</w:t>
      </w:r>
    </w:p>
    <w:p>
      <w:pPr>
        <w:pStyle w:val="BodyText"/>
        <w:spacing w:line="272" w:lineRule="auto"/>
        <w:rPr/>
      </w:pPr>
      <w:r/>
    </w:p>
    <w:p>
      <w:pPr>
        <w:ind w:left="3660"/>
        <w:spacing w:before="62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20"/>
        </w:rPr>
        <w:t>特殊普通合伙企业</w:t>
      </w:r>
    </w:p>
    <w:p>
      <w:pPr>
        <w:ind w:left="2049"/>
        <w:spacing w:before="279" w:line="473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0"/>
          <w:position w:val="14"/>
        </w:rPr>
        <w:t>执</w:t>
      </w:r>
      <w:r>
        <w:rPr>
          <w:rFonts w:ascii="SimSun" w:hAnsi="SimSun" w:eastAsia="SimSun" w:cs="SimSun"/>
          <w:sz w:val="19"/>
          <w:szCs w:val="19"/>
          <w:spacing w:val="-36"/>
          <w:position w:val="14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0"/>
          <w:position w:val="14"/>
        </w:rPr>
        <w:t>行</w:t>
      </w:r>
      <w:r>
        <w:rPr>
          <w:rFonts w:ascii="SimSun" w:hAnsi="SimSun" w:eastAsia="SimSun" w:cs="SimSun"/>
          <w:sz w:val="19"/>
          <w:szCs w:val="19"/>
          <w:spacing w:val="-40"/>
          <w:position w:val="14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0"/>
          <w:position w:val="14"/>
        </w:rPr>
        <w:t>事</w:t>
      </w:r>
      <w:r>
        <w:rPr>
          <w:rFonts w:ascii="SimSun" w:hAnsi="SimSun" w:eastAsia="SimSun" w:cs="SimSun"/>
          <w:sz w:val="19"/>
          <w:szCs w:val="19"/>
          <w:spacing w:val="-39"/>
          <w:position w:val="14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0"/>
          <w:position w:val="14"/>
        </w:rPr>
        <w:t>务</w:t>
      </w:r>
      <w:r>
        <w:rPr>
          <w:rFonts w:ascii="SimSun" w:hAnsi="SimSun" w:eastAsia="SimSun" w:cs="SimSun"/>
          <w:sz w:val="19"/>
          <w:szCs w:val="19"/>
          <w:spacing w:val="-40"/>
          <w:position w:val="14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0"/>
          <w:position w:val="14"/>
        </w:rPr>
        <w:t>合</w:t>
      </w:r>
      <w:r>
        <w:rPr>
          <w:rFonts w:ascii="SimSun" w:hAnsi="SimSun" w:eastAsia="SimSun" w:cs="SimSun"/>
          <w:sz w:val="19"/>
          <w:szCs w:val="19"/>
          <w:spacing w:val="-39"/>
          <w:position w:val="14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0"/>
          <w:position w:val="14"/>
        </w:rPr>
        <w:t>伙</w:t>
      </w:r>
      <w:r>
        <w:rPr>
          <w:rFonts w:ascii="SimSun" w:hAnsi="SimSun" w:eastAsia="SimSun" w:cs="SimSun"/>
          <w:sz w:val="19"/>
          <w:szCs w:val="19"/>
          <w:spacing w:val="-39"/>
          <w:position w:val="14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0"/>
          <w:position w:val="14"/>
        </w:rPr>
        <w:t>人</w:t>
      </w:r>
      <w:r>
        <w:rPr>
          <w:rFonts w:ascii="SimSun" w:hAnsi="SimSun" w:eastAsia="SimSun" w:cs="SimSun"/>
          <w:sz w:val="19"/>
          <w:szCs w:val="19"/>
          <w:spacing w:val="-41"/>
          <w:position w:val="14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0"/>
          <w:position w:val="14"/>
        </w:rPr>
        <w:t>谢</w:t>
      </w:r>
      <w:r>
        <w:rPr>
          <w:rFonts w:ascii="SimSun" w:hAnsi="SimSun" w:eastAsia="SimSun" w:cs="SimSun"/>
          <w:sz w:val="19"/>
          <w:szCs w:val="19"/>
          <w:spacing w:val="-25"/>
          <w:position w:val="14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0"/>
          <w:position w:val="14"/>
        </w:rPr>
        <w:t>园</w:t>
      </w:r>
      <w:r>
        <w:rPr>
          <w:rFonts w:ascii="SimSun" w:hAnsi="SimSun" w:eastAsia="SimSun" w:cs="SimSun"/>
          <w:sz w:val="19"/>
          <w:szCs w:val="19"/>
          <w:spacing w:val="-39"/>
          <w:position w:val="14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0"/>
          <w:position w:val="14"/>
        </w:rPr>
        <w:t>保</w:t>
      </w:r>
      <w:r>
        <w:rPr>
          <w:rFonts w:ascii="SimSun" w:hAnsi="SimSun" w:eastAsia="SimSun" w:cs="SimSun"/>
          <w:sz w:val="19"/>
          <w:szCs w:val="19"/>
          <w:spacing w:val="2"/>
          <w:position w:val="14"/>
        </w:rPr>
        <w:t xml:space="preserve">                        </w:t>
      </w:r>
      <w:r>
        <w:rPr>
          <w:rFonts w:ascii="SimSun" w:hAnsi="SimSun" w:eastAsia="SimSun" w:cs="SimSun"/>
          <w:sz w:val="19"/>
          <w:szCs w:val="19"/>
          <w:spacing w:val="1"/>
          <w:position w:val="14"/>
        </w:rPr>
        <w:t xml:space="preserve">                             </w:t>
      </w:r>
      <w:r>
        <w:rPr>
          <w:rFonts w:ascii="SimSun" w:hAnsi="SimSun" w:eastAsia="SimSun" w:cs="SimSun"/>
          <w:sz w:val="29"/>
          <w:szCs w:val="29"/>
          <w:spacing w:val="-17"/>
          <w:position w:val="14"/>
        </w:rPr>
        <w:t>主要经营场所</w:t>
      </w:r>
      <w:r>
        <w:ruby>
          <w:rubyPr>
            <w:rubyAlign w:val="left"/>
            <w:hpsRaise w:val="10"/>
            <w:hps w:val="19"/>
            <w:hpsBaseText w:val="19"/>
          </w:rubyPr>
          <w:rt>
            <w:r>
              <w:rPr>
                <w:rFonts w:ascii="SimSun" w:hAnsi="SimSun" w:eastAsia="SimSun" w:cs="SimSun"/>
                <w:sz w:val="19"/>
                <w:szCs w:val="19"/>
                <w:w w:val="91"/>
                <w:position w:val="9"/>
              </w:rPr>
              <w:t>广</w:t>
            </w:r>
          </w:rt>
          <w:rubyBase>
            <w:r>
              <w:rPr>
                <w:rFonts w:ascii="SimSun" w:hAnsi="SimSun" w:eastAsia="SimSun" w:cs="SimSun"/>
                <w:sz w:val="19"/>
                <w:szCs w:val="19"/>
                <w:w w:val="98"/>
                <w:position w:val="-5"/>
              </w:rPr>
              <w:t>90</w:t>
            </w:r>
          </w:rubyBase>
        </w:ruby>
      </w:r>
      <w:r>
        <w:ruby>
          <w:rubyPr>
            <w:rubyAlign w:val="left"/>
            <w:hpsRaise w:val="10"/>
            <w:hps w:val="19"/>
            <w:hpsBaseText w:val="19"/>
          </w:rubyPr>
          <w:rt>
            <w:r>
              <w:rPr>
                <w:rFonts w:ascii="SimSun" w:hAnsi="SimSun" w:eastAsia="SimSun" w:cs="SimSun"/>
                <w:sz w:val="19"/>
                <w:szCs w:val="19"/>
                <w:w w:val="103"/>
                <w:position w:val="9"/>
              </w:rPr>
              <w:t>州</w:t>
            </w:r>
          </w:rt>
          <w:rubyBase>
            <w:r>
              <w:rPr>
                <w:rFonts w:ascii="SimSun" w:hAnsi="SimSun" w:eastAsia="SimSun" w:cs="SimSun"/>
                <w:sz w:val="19"/>
                <w:szCs w:val="19"/>
                <w:w w:val="67"/>
                <w:position w:val="-5"/>
              </w:rPr>
              <w:t>2、</w:t>
            </w:r>
          </w:rubyBase>
        </w:ruby>
      </w:r>
      <w:r>
        <w:ruby>
          <w:rubyPr>
            <w:rubyAlign w:val="left"/>
            <w:hpsRaise w:val="10"/>
            <w:hps w:val="19"/>
            <w:hpsBaseText w:val="19"/>
          </w:rubyPr>
          <w:rt>
            <w:r>
              <w:rPr>
                <w:rFonts w:ascii="SimSun" w:hAnsi="SimSun" w:eastAsia="SimSun" w:cs="SimSun"/>
                <w:sz w:val="19"/>
                <w:szCs w:val="19"/>
                <w:w w:val="110"/>
                <w:position w:val="9"/>
              </w:rPr>
              <w:t>市</w:t>
            </w:r>
          </w:rt>
          <w:rubyBase>
            <w:r>
              <w:rPr>
                <w:rFonts w:ascii="SimSun" w:hAnsi="SimSun" w:eastAsia="SimSun" w:cs="SimSun"/>
                <w:sz w:val="19"/>
                <w:szCs w:val="19"/>
                <w:w w:val="147"/>
                <w:position w:val="-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w w:val="91"/>
                <w:position w:val="-5"/>
              </w:rPr>
              <w:t>9</w:t>
            </w:r>
          </w:rubyBase>
        </w:ruby>
      </w:r>
      <w:r>
        <w:ruby>
          <w:rubyPr>
            <w:rubyAlign w:val="left"/>
            <w:hpsRaise w:val="10"/>
            <w:hps w:val="19"/>
            <w:hpsBaseText w:val="19"/>
          </w:rubyPr>
          <w:rt>
            <w:r>
              <w:rPr>
                <w:rFonts w:ascii="SimSun" w:hAnsi="SimSun" w:eastAsia="SimSun" w:cs="SimSun"/>
                <w:sz w:val="19"/>
                <w:szCs w:val="19"/>
                <w:position w:val="9"/>
              </w:rPr>
              <w:t>天</w:t>
            </w:r>
          </w:rt>
          <w:rubyBase>
            <w:r>
              <w:rPr>
                <w:rFonts w:ascii="SimSun" w:hAnsi="SimSun" w:eastAsia="SimSun" w:cs="SimSun"/>
                <w:sz w:val="19"/>
                <w:szCs w:val="19"/>
                <w:w w:val="115"/>
                <w:position w:val="-5"/>
              </w:rPr>
              <w:t>03</w:t>
            </w:r>
          </w:rubyBase>
        </w:ruby>
      </w:r>
      <w:r>
        <w:rPr>
          <w:rFonts w:ascii="SimSun" w:hAnsi="SimSun" w:eastAsia="SimSun" w:cs="SimSun"/>
          <w:sz w:val="19"/>
          <w:szCs w:val="19"/>
          <w:spacing w:val="-23"/>
          <w:w w:val="87"/>
          <w:position w:val="19"/>
        </w:rPr>
        <w:t>河</w:t>
      </w:r>
      <w:r>
        <w:rPr>
          <w:rFonts w:ascii="SimSun" w:hAnsi="SimSun" w:eastAsia="SimSun" w:cs="SimSun"/>
          <w:sz w:val="19"/>
          <w:szCs w:val="19"/>
          <w:spacing w:val="-23"/>
          <w:w w:val="87"/>
          <w:position w:val="-5"/>
        </w:rPr>
        <w:t>、</w:t>
      </w:r>
      <w:r>
        <w:ruby>
          <w:rubyPr>
            <w:rubyAlign w:val="left"/>
            <w:hpsRaise w:val="10"/>
            <w:hps w:val="19"/>
            <w:hpsBaseText w:val="19"/>
          </w:rubyPr>
          <w:rt>
            <w:r>
              <w:rPr>
                <w:rFonts w:ascii="SimSun" w:hAnsi="SimSun" w:eastAsia="SimSun" w:cs="SimSun"/>
                <w:sz w:val="19"/>
                <w:szCs w:val="19"/>
                <w:w w:val="88"/>
                <w:position w:val="9"/>
              </w:rPr>
              <w:t>区</w:t>
            </w:r>
          </w:rt>
          <w:rubyBase>
            <w:r>
              <w:rPr>
                <w:rFonts w:ascii="SimSun" w:hAnsi="SimSun" w:eastAsia="SimSun" w:cs="SimSun"/>
                <w:sz w:val="19"/>
                <w:szCs w:val="19"/>
                <w:w w:val="105"/>
                <w:position w:val="-5"/>
              </w:rPr>
              <w:t>90</w:t>
            </w:r>
          </w:rubyBase>
        </w:ruby>
      </w:r>
      <w:r>
        <w:ruby>
          <w:rubyPr>
            <w:rubyAlign w:val="left"/>
            <w:hpsRaise w:val="10"/>
            <w:hps w:val="19"/>
            <w:hpsBaseText w:val="19"/>
          </w:rubyPr>
          <w:rt>
            <w:r>
              <w:rPr>
                <w:rFonts w:ascii="SimSun" w:hAnsi="SimSun" w:eastAsia="SimSun" w:cs="SimSun"/>
                <w:sz w:val="19"/>
                <w:szCs w:val="19"/>
                <w:w w:val="93"/>
                <w:position w:val="9"/>
              </w:rPr>
              <w:t>华</w:t>
            </w:r>
          </w:rt>
          <w:rubyBase>
            <w:r>
              <w:rPr>
                <w:rFonts w:ascii="SimSun" w:hAnsi="SimSun" w:eastAsia="SimSun" w:cs="SimSun"/>
                <w:sz w:val="19"/>
                <w:szCs w:val="19"/>
                <w:w w:val="67"/>
                <w:position w:val="-5"/>
              </w:rPr>
              <w:t>4、</w:t>
            </w:r>
          </w:rubyBase>
        </w:ruby>
      </w:r>
      <w:r>
        <w:ruby>
          <w:rubyPr>
            <w:rubyAlign w:val="left"/>
            <w:hpsRaise w:val="10"/>
            <w:hps w:val="19"/>
            <w:hpsBaseText w:val="19"/>
          </w:rubyPr>
          <w:rt>
            <w:r>
              <w:rPr>
                <w:rFonts w:ascii="SimSun" w:hAnsi="SimSun" w:eastAsia="SimSun" w:cs="SimSun"/>
                <w:sz w:val="19"/>
                <w:szCs w:val="19"/>
                <w:w w:val="103"/>
                <w:position w:val="9"/>
              </w:rPr>
              <w:t>强</w:t>
            </w:r>
          </w:rt>
          <w:rubyBase>
            <w:r>
              <w:rPr>
                <w:rFonts w:ascii="SimSun" w:hAnsi="SimSun" w:eastAsia="SimSun" w:cs="SimSun"/>
                <w:sz w:val="19"/>
                <w:szCs w:val="19"/>
                <w:w w:val="152"/>
                <w:position w:val="-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w w:val="91"/>
                <w:position w:val="-5"/>
              </w:rPr>
              <w:t>9</w:t>
            </w:r>
          </w:rubyBase>
        </w:ruby>
      </w:r>
      <w:r>
        <w:ruby>
          <w:rubyPr>
            <w:rubyAlign w:val="left"/>
            <w:hpsRaise w:val="10"/>
            <w:hps w:val="19"/>
            <w:hpsBaseText w:val="19"/>
          </w:rubyPr>
          <w:rt>
            <w:r>
              <w:rPr>
                <w:rFonts w:ascii="SimSun" w:hAnsi="SimSun" w:eastAsia="SimSun" w:cs="SimSun"/>
                <w:sz w:val="19"/>
                <w:szCs w:val="19"/>
                <w:w w:val="91"/>
                <w:position w:val="9"/>
              </w:rPr>
              <w:t>路</w:t>
            </w:r>
          </w:rt>
          <w:rubyBase>
            <w:r>
              <w:rPr>
                <w:rFonts w:ascii="SimSun" w:hAnsi="SimSun" w:eastAsia="SimSun" w:cs="SimSun"/>
                <w:sz w:val="19"/>
                <w:szCs w:val="19"/>
                <w:w w:val="115"/>
                <w:position w:val="-5"/>
              </w:rPr>
              <w:t>05</w:t>
            </w:r>
          </w:rubyBase>
        </w:ruby>
      </w:r>
      <w:r>
        <w:rPr>
          <w:rFonts w:ascii="SimSun" w:hAnsi="SimSun" w:eastAsia="SimSun" w:cs="SimSun"/>
          <w:sz w:val="19"/>
          <w:szCs w:val="19"/>
          <w:spacing w:val="-23"/>
          <w:w w:val="87"/>
          <w:position w:val="19"/>
        </w:rPr>
        <w:t>1</w:t>
      </w:r>
      <w:r>
        <w:rPr>
          <w:rFonts w:ascii="SimSun" w:hAnsi="SimSun" w:eastAsia="SimSun" w:cs="SimSun"/>
          <w:sz w:val="19"/>
          <w:szCs w:val="19"/>
          <w:spacing w:val="-23"/>
          <w:w w:val="87"/>
          <w:position w:val="-5"/>
        </w:rPr>
        <w:t>、</w:t>
      </w:r>
      <w:r>
        <w:ruby>
          <w:rubyPr>
            <w:rubyAlign w:val="left"/>
            <w:hpsRaise w:val="10"/>
            <w:hps w:val="19"/>
            <w:hpsBaseText w:val="19"/>
          </w:rubyPr>
          <w:rt>
            <w:r>
              <w:rPr>
                <w:rFonts w:ascii="SimSun" w:hAnsi="SimSun" w:eastAsia="SimSun" w:cs="SimSun"/>
                <w:sz w:val="19"/>
                <w:szCs w:val="19"/>
                <w:w w:val="93"/>
                <w:position w:val="9"/>
              </w:rPr>
              <w:t>号</w:t>
            </w:r>
          </w:rt>
          <w:rubyBase>
            <w:r>
              <w:rPr>
                <w:rFonts w:ascii="SimSun" w:hAnsi="SimSun" w:eastAsia="SimSun" w:cs="SimSun"/>
                <w:sz w:val="19"/>
                <w:szCs w:val="19"/>
                <w:w w:val="131"/>
                <w:position w:val="-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w w:val="91"/>
                <w:position w:val="-5"/>
              </w:rPr>
              <w:t>9</w:t>
            </w:r>
          </w:rubyBase>
        </w:ruby>
      </w:r>
      <w:r>
        <w:rPr>
          <w:rFonts w:ascii="SimSun" w:hAnsi="SimSun" w:eastAsia="SimSun" w:cs="SimSun"/>
          <w:sz w:val="19"/>
          <w:szCs w:val="19"/>
          <w:spacing w:val="-23"/>
          <w:w w:val="87"/>
          <w:position w:val="-5"/>
        </w:rPr>
        <w:t>06室</w:t>
      </w:r>
    </w:p>
    <w:p>
      <w:pPr>
        <w:spacing w:line="89" w:lineRule="exact"/>
        <w:rPr/>
      </w:pPr>
      <w:r/>
    </w:p>
    <w:p>
      <w:pPr>
        <w:spacing w:line="89" w:lineRule="exact"/>
        <w:sectPr>
          <w:footerReference w:type="default" r:id="rId31"/>
          <w:pgSz w:w="16840" w:h="11910"/>
          <w:pgMar w:top="0" w:right="0" w:bottom="400" w:left="0" w:header="0" w:footer="0" w:gutter="0"/>
          <w:cols w:equalWidth="0" w:num="1">
            <w:col w:w="16840" w:space="0"/>
          </w:cols>
        </w:sectPr>
        <w:rPr/>
      </w:pPr>
    </w:p>
    <w:p>
      <w:pPr>
        <w:ind w:left="3659" w:right="940" w:hanging="1610"/>
        <w:spacing w:before="59" w:line="20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29"/>
          <w:szCs w:val="29"/>
          <w:spacing w:val="19"/>
          <w:position w:val="-3"/>
        </w:rPr>
        <w:t>经 营 范 围</w:t>
      </w:r>
      <w:r>
        <w:rPr>
          <w:rFonts w:ascii="SimSun" w:hAnsi="SimSun" w:eastAsia="SimSun" w:cs="SimSun"/>
          <w:sz w:val="29"/>
          <w:szCs w:val="29"/>
          <w:spacing w:val="-43"/>
          <w:position w:val="-3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9"/>
          <w:position w:val="1"/>
        </w:rPr>
        <w:t>商务服务业(具体经营项目请登录国家企业信用信息公示系统</w:t>
      </w:r>
      <w:r>
        <w:rPr>
          <w:rFonts w:ascii="SimSun" w:hAnsi="SimSun" w:eastAsia="SimSun" w:cs="SimSun"/>
          <w:sz w:val="19"/>
          <w:szCs w:val="19"/>
          <w:position w:val="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2"/>
        </w:rPr>
        <w:t>查询，网址： </w:t>
      </w:r>
      <w:hyperlink w:history="true" r:id="rId35">
        <w:r>
          <w:rPr>
            <w:rFonts w:ascii="SimSun" w:hAnsi="SimSun" w:eastAsia="SimSun" w:cs="SimSun"/>
            <w:sz w:val="19"/>
            <w:szCs w:val="19"/>
          </w:rPr>
          <w:t>http</w:t>
        </w:r>
        <w:r>
          <w:rPr>
            <w:rFonts w:ascii="SimSun" w:hAnsi="SimSun" w:eastAsia="SimSun" w:cs="SimSun"/>
            <w:sz w:val="19"/>
            <w:szCs w:val="19"/>
            <w:spacing w:val="2"/>
          </w:rPr>
          <w:t>://</w:t>
        </w:r>
        <w:r>
          <w:rPr>
            <w:rFonts w:ascii="SimSun" w:hAnsi="SimSun" w:eastAsia="SimSun" w:cs="SimSun"/>
            <w:sz w:val="19"/>
            <w:szCs w:val="19"/>
          </w:rPr>
          <w:t>www</w:t>
        </w:r>
        <w:r>
          <w:rPr>
            <w:rFonts w:ascii="SimSun" w:hAnsi="SimSun" w:eastAsia="SimSun" w:cs="SimSun"/>
            <w:sz w:val="19"/>
            <w:szCs w:val="19"/>
            <w:spacing w:val="2"/>
          </w:rPr>
          <w:t>.</w:t>
        </w:r>
        <w:r>
          <w:rPr>
            <w:rFonts w:ascii="SimSun" w:hAnsi="SimSun" w:eastAsia="SimSun" w:cs="SimSun"/>
            <w:sz w:val="19"/>
            <w:szCs w:val="19"/>
          </w:rPr>
          <w:t>gsxt</w:t>
        </w:r>
        <w:r>
          <w:rPr>
            <w:rFonts w:ascii="SimSun" w:hAnsi="SimSun" w:eastAsia="SimSun" w:cs="SimSun"/>
            <w:sz w:val="19"/>
            <w:szCs w:val="19"/>
            <w:spacing w:val="2"/>
          </w:rPr>
          <w:t>.</w:t>
        </w:r>
        <w:r>
          <w:rPr>
            <w:rFonts w:ascii="SimSun" w:hAnsi="SimSun" w:eastAsia="SimSun" w:cs="SimSun"/>
            <w:sz w:val="19"/>
            <w:szCs w:val="19"/>
          </w:rPr>
          <w:t>gov</w:t>
        </w:r>
        <w:r>
          <w:rPr>
            <w:rFonts w:ascii="SimSun" w:hAnsi="SimSun" w:eastAsia="SimSun" w:cs="SimSun"/>
            <w:sz w:val="19"/>
            <w:szCs w:val="19"/>
            <w:spacing w:val="2"/>
          </w:rPr>
          <w:t>.</w:t>
        </w:r>
        <w:r>
          <w:rPr>
            <w:rFonts w:ascii="SimSun" w:hAnsi="SimSun" w:eastAsia="SimSun" w:cs="SimSun"/>
            <w:sz w:val="19"/>
            <w:szCs w:val="19"/>
          </w:rPr>
          <w:t>cn</w:t>
        </w:r>
        <w:r>
          <w:rPr>
            <w:rFonts w:ascii="SimSun" w:hAnsi="SimSun" w:eastAsia="SimSun" w:cs="SimSun"/>
            <w:sz w:val="19"/>
            <w:szCs w:val="19"/>
            <w:spacing w:val="2"/>
          </w:rPr>
          <w:t>/</w:t>
        </w:r>
      </w:hyperlink>
      <w:r>
        <w:rPr>
          <w:rFonts w:ascii="SimSun" w:hAnsi="SimSun" w:eastAsia="SimSun" w:cs="SimSun"/>
          <w:sz w:val="19"/>
          <w:szCs w:val="19"/>
          <w:spacing w:val="2"/>
        </w:rPr>
        <w:t>。依法须经批准的</w:t>
      </w:r>
    </w:p>
    <w:p>
      <w:pPr>
        <w:ind w:left="3660"/>
        <w:spacing w:before="35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23"/>
        </w:rPr>
        <w:t>项目，经相关部门批准后方可开展经营活动。)</w:t>
      </w:r>
    </w:p>
    <w:p>
      <w:pPr>
        <w:ind w:firstLine="7470"/>
        <w:spacing w:before="116" w:line="2450" w:lineRule="exact"/>
        <w:rPr/>
      </w:pPr>
      <w:r>
        <w:rPr>
          <w:position w:val="-49"/>
        </w:rPr>
        <w:drawing>
          <wp:inline distT="0" distB="0" distL="0" distR="0">
            <wp:extent cx="1568401" cy="1555753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8401" cy="155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" w:lineRule="exact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spacing w:before="95" w:line="224" w:lineRule="auto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spacing w:val="-10"/>
        </w:rPr>
        <w:t>登</w:t>
      </w:r>
      <w:r>
        <w:rPr>
          <w:rFonts w:ascii="SimHei" w:hAnsi="SimHei" w:eastAsia="SimHei" w:cs="SimHei"/>
          <w:sz w:val="29"/>
          <w:szCs w:val="29"/>
          <w:spacing w:val="22"/>
        </w:rPr>
        <w:t xml:space="preserve"> </w:t>
      </w:r>
      <w:r>
        <w:rPr>
          <w:rFonts w:ascii="SimHei" w:hAnsi="SimHei" w:eastAsia="SimHei" w:cs="SimHei"/>
          <w:sz w:val="29"/>
          <w:szCs w:val="29"/>
          <w:spacing w:val="-10"/>
        </w:rPr>
        <w:t>记</w:t>
      </w:r>
      <w:r>
        <w:rPr>
          <w:rFonts w:ascii="SimHei" w:hAnsi="SimHei" w:eastAsia="SimHei" w:cs="SimHei"/>
          <w:sz w:val="29"/>
          <w:szCs w:val="29"/>
          <w:spacing w:val="14"/>
        </w:rPr>
        <w:t xml:space="preserve"> </w:t>
      </w:r>
      <w:r>
        <w:rPr>
          <w:rFonts w:ascii="SimHei" w:hAnsi="SimHei" w:eastAsia="SimHei" w:cs="SimHei"/>
          <w:sz w:val="29"/>
          <w:szCs w:val="29"/>
          <w:spacing w:val="-10"/>
        </w:rPr>
        <w:t>机</w:t>
      </w:r>
      <w:r>
        <w:rPr>
          <w:rFonts w:ascii="SimHei" w:hAnsi="SimHei" w:eastAsia="SimHei" w:cs="SimHei"/>
          <w:sz w:val="29"/>
          <w:szCs w:val="29"/>
          <w:spacing w:val="28"/>
        </w:rPr>
        <w:t xml:space="preserve"> </w:t>
      </w:r>
      <w:r>
        <w:rPr>
          <w:rFonts w:ascii="SimHei" w:hAnsi="SimHei" w:eastAsia="SimHei" w:cs="SimHei"/>
          <w:sz w:val="29"/>
          <w:szCs w:val="29"/>
          <w:spacing w:val="-10"/>
        </w:rPr>
        <w:t>关</w:t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2370"/>
        <w:spacing w:before="72" w:line="161" w:lineRule="auto"/>
        <w:rPr>
          <w:rFonts w:ascii="SimHei" w:hAnsi="SimHei" w:eastAsia="SimHei" w:cs="SimHei"/>
          <w:sz w:val="22"/>
          <w:szCs w:val="22"/>
        </w:rPr>
      </w:pPr>
      <w:r>
        <w:drawing>
          <wp:anchor distT="0" distB="0" distL="0" distR="0" simplePos="0" relativeHeight="251729920" behindDoc="0" locked="0" layoutInCell="1" allowOverlap="1">
            <wp:simplePos x="0" y="0"/>
            <wp:positionH relativeFrom="column">
              <wp:posOffset>1346192</wp:posOffset>
            </wp:positionH>
            <wp:positionV relativeFrom="paragraph">
              <wp:posOffset>-1179393</wp:posOffset>
            </wp:positionV>
            <wp:extent cx="1460504" cy="1492225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60504" cy="14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22"/>
          <w:szCs w:val="22"/>
          <w:spacing w:val="-8"/>
        </w:rPr>
        <w:t>年</w:t>
      </w:r>
      <w:r>
        <w:rPr>
          <w:rFonts w:ascii="SimHei" w:hAnsi="SimHei" w:eastAsia="SimHei" w:cs="SimHei"/>
          <w:sz w:val="22"/>
          <w:szCs w:val="22"/>
          <w:spacing w:val="7"/>
        </w:rPr>
        <w:t xml:space="preserve">     </w:t>
      </w:r>
      <w:r>
        <w:rPr>
          <w:rFonts w:ascii="SimHei" w:hAnsi="SimHei" w:eastAsia="SimHei" w:cs="SimHei"/>
          <w:sz w:val="22"/>
          <w:szCs w:val="22"/>
          <w:spacing w:val="-8"/>
        </w:rPr>
        <w:t>月</w:t>
      </w:r>
      <w:r>
        <w:rPr>
          <w:rFonts w:ascii="SimHei" w:hAnsi="SimHei" w:eastAsia="SimHei" w:cs="SimHei"/>
          <w:sz w:val="22"/>
          <w:szCs w:val="22"/>
          <w:spacing w:val="13"/>
        </w:rPr>
        <w:t xml:space="preserve">     </w:t>
      </w:r>
      <w:r>
        <w:rPr>
          <w:rFonts w:ascii="SimHei" w:hAnsi="SimHei" w:eastAsia="SimHei" w:cs="SimHei"/>
          <w:sz w:val="22"/>
          <w:szCs w:val="22"/>
          <w:spacing w:val="-8"/>
        </w:rPr>
        <w:t>日</w:t>
      </w:r>
    </w:p>
    <w:p>
      <w:pPr>
        <w:ind w:left="1800"/>
        <w:spacing w:before="1" w:line="219" w:lineRule="auto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:spacing w:val="-4"/>
        </w:rPr>
        <w:t>2025</w:t>
      </w:r>
      <w:r>
        <w:rPr>
          <w:rFonts w:ascii="SimSun" w:hAnsi="SimSun" w:eastAsia="SimSun" w:cs="SimSun"/>
          <w:sz w:val="29"/>
          <w:szCs w:val="29"/>
          <w:spacing w:val="37"/>
        </w:rPr>
        <w:t xml:space="preserve">   </w:t>
      </w:r>
      <w:r>
        <w:rPr>
          <w:rFonts w:ascii="SimSun" w:hAnsi="SimSun" w:eastAsia="SimSun" w:cs="SimSun"/>
          <w:sz w:val="29"/>
          <w:szCs w:val="29"/>
          <w:spacing w:val="-4"/>
        </w:rPr>
        <w:t>03</w:t>
      </w:r>
    </w:p>
    <w:p>
      <w:pPr>
        <w:spacing w:line="219" w:lineRule="auto"/>
        <w:sectPr>
          <w:type w:val="continuous"/>
          <w:pgSz w:w="16840" w:h="11910"/>
          <w:pgMar w:top="0" w:right="0" w:bottom="400" w:left="0" w:header="0" w:footer="0" w:gutter="0"/>
          <w:cols w:equalWidth="0" w:num="2">
            <w:col w:w="10370" w:space="100"/>
            <w:col w:w="6371" w:space="0"/>
          </w:cols>
        </w:sectPr>
        <w:rPr>
          <w:rFonts w:ascii="SimSun" w:hAnsi="SimSun" w:eastAsia="SimSun" w:cs="SimSun"/>
          <w:sz w:val="29"/>
          <w:szCs w:val="29"/>
        </w:rPr>
      </w:pPr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880"/>
        <w:spacing w:before="62" w:line="177" w:lineRule="auto"/>
        <w:rPr>
          <w:rFonts w:ascii="SimSun" w:hAnsi="SimSun" w:eastAsia="SimSun" w:cs="SimSun"/>
          <w:sz w:val="19"/>
          <w:szCs w:val="19"/>
        </w:rPr>
      </w:pPr>
      <w:r>
        <w:pict>
          <v:shape id="_x0000_s16" style="position:absolute;margin-left:663.001pt;margin-top:-1.41138pt;mso-position-vertical-relative:text;mso-position-horizontal-relative:text;width:114.7pt;height:13.3pt;z-index:2517268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19"/>
                      <w:szCs w:val="19"/>
                    </w:rPr>
                  </w:pPr>
                  <w:r>
                    <w:rPr>
                      <w:rFonts w:ascii="SimSun" w:hAnsi="SimSun" w:eastAsia="SimSun" w:cs="SimSun"/>
                      <w:sz w:val="19"/>
                      <w:szCs w:val="19"/>
                      <w:spacing w:val="-2"/>
                    </w:rPr>
                    <w:t>国家市场监督管理总局监制</w:t>
                  </w:r>
                </w:p>
              </w:txbxContent>
            </v:textbox>
          </v:shape>
        </w:pict>
      </w:r>
      <w:r>
        <w:pict>
          <v:shape id="_x0000_s18" style="position:absolute;margin-left:417.002pt;margin-top:6.48507pt;mso-position-vertical-relative:text;mso-position-horizontal-relative:text;width:191pt;height:21.75pt;z-index:2517237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9"/>
                    </w:rPr>
                    <w:t>市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9"/>
                    </w:rPr>
                    <w:t>场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7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9"/>
                    </w:rPr>
                    <w:t>主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9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9"/>
                    </w:rPr>
                    <w:t>体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8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9"/>
                    </w:rPr>
                    <w:t>应 当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6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9"/>
                    </w:rPr>
                    <w:t>于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8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9"/>
                    </w:rPr>
                    <w:t>每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8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9"/>
                    </w:rPr>
                    <w:t>年 1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5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9"/>
                    </w:rPr>
                    <w:t>月 1 日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7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9"/>
                    </w:rPr>
                    <w:t>至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7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9"/>
                    </w:rPr>
                    <w:t>6 月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6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9"/>
                    </w:rPr>
                    <w:t>3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7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9"/>
                    </w:rPr>
                    <w:t>0 日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8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9"/>
                    </w:rPr>
                    <w:t>通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8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9"/>
                    </w:rPr>
                    <w:t>过</w:t>
                  </w:r>
                </w:p>
                <w:p>
                  <w:pPr>
                    <w:ind w:left="20"/>
                    <w:spacing w:before="62" w:line="218" w:lineRule="auto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8"/>
                    </w:rPr>
                    <w:t>国 家 在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4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8"/>
                    </w:rPr>
                    <w:t>亚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2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8"/>
                    </w:rPr>
                    <w:t>信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1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8"/>
                    </w:rPr>
                    <w:t>用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2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8"/>
                    </w:rPr>
                    <w:t>信 原 公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1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8"/>
                    </w:rPr>
                    <w:t>示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9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8"/>
                    </w:rPr>
                    <w:t>系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9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8"/>
                    </w:rPr>
                    <w:t>统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8"/>
                    </w:rPr>
                    <w:t>报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8"/>
                    </w:rPr>
                    <w:t>送 公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1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8"/>
                    </w:rPr>
                    <w:t>示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2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8"/>
                    </w:rPr>
                    <w:t>年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2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8"/>
                    </w:rPr>
                    <w:t>度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8"/>
                    </w:rPr>
                    <w:t>报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9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8"/>
                    </w:rPr>
                    <w:t>告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9"/>
          <w:szCs w:val="19"/>
          <w:spacing w:val="-10"/>
        </w:rPr>
        <w:t>国家企业信用信息公示系统网址：</w:t>
      </w:r>
    </w:p>
    <w:p>
      <w:pPr>
        <w:pStyle w:val="BodyText"/>
        <w:ind w:left="3660"/>
        <w:spacing w:line="252" w:lineRule="exact"/>
        <w:rPr>
          <w:sz w:val="19"/>
          <w:szCs w:val="19"/>
        </w:rPr>
      </w:pPr>
      <w:hyperlink w:history="true" r:id="rId38">
        <w:r>
          <w:rPr>
            <w:sz w:val="19"/>
            <w:szCs w:val="19"/>
            <w:spacing w:val="-1"/>
            <w:position w:val="3"/>
          </w:rPr>
          <w:t>http://www.gsxt.gov.cn</w:t>
        </w:r>
      </w:hyperlink>
    </w:p>
    <w:p>
      <w:pPr>
        <w:spacing w:line="252" w:lineRule="exact"/>
        <w:sectPr>
          <w:type w:val="continuous"/>
          <w:pgSz w:w="16840" w:h="11910"/>
          <w:pgMar w:top="0" w:right="0" w:bottom="400" w:left="0" w:header="0" w:footer="0" w:gutter="0"/>
          <w:cols w:equalWidth="0" w:num="1">
            <w:col w:w="16840" w:space="0"/>
          </w:cols>
        </w:sectPr>
        <w:rPr>
          <w:sz w:val="19"/>
          <w:szCs w:val="19"/>
        </w:rPr>
      </w:pPr>
    </w:p>
    <w:p>
      <w:pPr>
        <w:spacing w:before="68"/>
        <w:rPr/>
      </w:pPr>
      <w:r/>
    </w:p>
    <w:p>
      <w:pPr>
        <w:spacing w:before="68"/>
        <w:rPr/>
      </w:pPr>
      <w:r/>
    </w:p>
    <w:p>
      <w:pPr>
        <w:spacing w:before="67"/>
        <w:rPr/>
      </w:pPr>
      <w:r/>
    </w:p>
    <w:p>
      <w:pPr>
        <w:sectPr>
          <w:pgSz w:w="16840" w:h="11910"/>
          <w:pgMar w:top="0" w:right="0" w:bottom="400" w:left="0" w:header="0" w:footer="0" w:gutter="0"/>
          <w:cols w:equalWidth="0" w:num="1">
            <w:col w:w="16840" w:space="0"/>
          </w:cols>
        </w:sectPr>
        <w:rPr/>
      </w:pPr>
    </w:p>
    <w:p>
      <w:pPr>
        <w:ind w:firstLine="3359"/>
        <w:spacing w:before="132" w:line="2140" w:lineRule="exact"/>
        <w:rPr/>
      </w:pPr>
      <w:r>
        <w:rPr>
          <w:position w:val="-42"/>
        </w:rPr>
        <w:drawing>
          <wp:inline distT="0" distB="0" distL="0" distR="0">
            <wp:extent cx="1238296" cy="1358892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8296" cy="135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1" w:lineRule="auto"/>
        <w:rPr/>
      </w:pPr>
      <w:r/>
    </w:p>
    <w:p>
      <w:pPr>
        <w:ind w:left="2784"/>
        <w:spacing w:before="114" w:line="219" w:lineRule="auto"/>
        <w:rPr>
          <w:rFonts w:ascii="SimSun" w:hAnsi="SimSun" w:eastAsia="SimSun" w:cs="SimSun"/>
          <w:sz w:val="35"/>
          <w:szCs w:val="35"/>
        </w:rPr>
      </w:pPr>
      <w:r>
        <w:drawing>
          <wp:anchor distT="0" distB="0" distL="0" distR="0" simplePos="0" relativeHeight="2517309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-2199208</wp:posOffset>
            </wp:positionV>
            <wp:extent cx="10693400" cy="7562850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934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35"/>
          <w:szCs w:val="35"/>
          <w:b/>
          <w:bCs/>
          <w:spacing w:val="-17"/>
        </w:rPr>
        <w:t>会</w:t>
      </w:r>
      <w:r>
        <w:rPr>
          <w:rFonts w:ascii="SimSun" w:hAnsi="SimSun" w:eastAsia="SimSun" w:cs="SimSun"/>
          <w:sz w:val="35"/>
          <w:szCs w:val="35"/>
          <w:spacing w:val="37"/>
        </w:rPr>
        <w:t xml:space="preserve"> </w:t>
      </w:r>
      <w:r>
        <w:rPr>
          <w:rFonts w:ascii="SimSun" w:hAnsi="SimSun" w:eastAsia="SimSun" w:cs="SimSun"/>
          <w:sz w:val="35"/>
          <w:szCs w:val="35"/>
          <w:b/>
          <w:bCs/>
          <w:spacing w:val="-17"/>
        </w:rPr>
        <w:t>计</w:t>
      </w:r>
      <w:r>
        <w:rPr>
          <w:rFonts w:ascii="SimSun" w:hAnsi="SimSun" w:eastAsia="SimSun" w:cs="SimSun"/>
          <w:sz w:val="35"/>
          <w:szCs w:val="35"/>
          <w:spacing w:val="39"/>
        </w:rPr>
        <w:t xml:space="preserve"> </w:t>
      </w:r>
      <w:r>
        <w:rPr>
          <w:rFonts w:ascii="SimSun" w:hAnsi="SimSun" w:eastAsia="SimSun" w:cs="SimSun"/>
          <w:sz w:val="35"/>
          <w:szCs w:val="35"/>
          <w:b/>
          <w:bCs/>
          <w:spacing w:val="-17"/>
        </w:rPr>
        <w:t>师</w:t>
      </w:r>
      <w:r>
        <w:rPr>
          <w:rFonts w:ascii="SimSun" w:hAnsi="SimSun" w:eastAsia="SimSun" w:cs="SimSun"/>
          <w:sz w:val="35"/>
          <w:szCs w:val="35"/>
          <w:spacing w:val="33"/>
        </w:rPr>
        <w:t xml:space="preserve"> </w:t>
      </w:r>
      <w:r>
        <w:rPr>
          <w:rFonts w:ascii="SimSun" w:hAnsi="SimSun" w:eastAsia="SimSun" w:cs="SimSun"/>
          <w:sz w:val="35"/>
          <w:szCs w:val="35"/>
          <w:b/>
          <w:bCs/>
          <w:spacing w:val="-17"/>
        </w:rPr>
        <w:t>事</w:t>
      </w:r>
      <w:r>
        <w:rPr>
          <w:rFonts w:ascii="SimSun" w:hAnsi="SimSun" w:eastAsia="SimSun" w:cs="SimSun"/>
          <w:sz w:val="35"/>
          <w:szCs w:val="35"/>
          <w:spacing w:val="37"/>
        </w:rPr>
        <w:t xml:space="preserve"> </w:t>
      </w:r>
      <w:r>
        <w:rPr>
          <w:rFonts w:ascii="SimSun" w:hAnsi="SimSun" w:eastAsia="SimSun" w:cs="SimSun"/>
          <w:sz w:val="35"/>
          <w:szCs w:val="35"/>
          <w:b/>
          <w:bCs/>
          <w:spacing w:val="-17"/>
        </w:rPr>
        <w:t>务</w:t>
      </w:r>
      <w:r>
        <w:rPr>
          <w:rFonts w:ascii="SimSun" w:hAnsi="SimSun" w:eastAsia="SimSun" w:cs="SimSun"/>
          <w:sz w:val="35"/>
          <w:szCs w:val="35"/>
          <w:spacing w:val="33"/>
        </w:rPr>
        <w:t xml:space="preserve"> </w:t>
      </w:r>
      <w:r>
        <w:rPr>
          <w:rFonts w:ascii="SimSun" w:hAnsi="SimSun" w:eastAsia="SimSun" w:cs="SimSun"/>
          <w:sz w:val="35"/>
          <w:szCs w:val="35"/>
          <w:b/>
          <w:bCs/>
          <w:spacing w:val="-17"/>
        </w:rPr>
        <w:t>所</w:t>
      </w:r>
    </w:p>
    <w:p>
      <w:pPr>
        <w:ind w:left="2820"/>
        <w:spacing w:before="106" w:line="219" w:lineRule="auto"/>
        <w:rPr>
          <w:rFonts w:ascii="SimHei" w:hAnsi="SimHei" w:eastAsia="SimHei" w:cs="SimHei"/>
          <w:sz w:val="73"/>
          <w:szCs w:val="73"/>
        </w:rPr>
      </w:pPr>
      <w:r>
        <w:rPr>
          <w:rFonts w:ascii="SimHei" w:hAnsi="SimHei" w:eastAsia="SimHei" w:cs="SimHei"/>
          <w:sz w:val="73"/>
          <w:szCs w:val="73"/>
          <w:b/>
          <w:bCs/>
          <w:spacing w:val="32"/>
        </w:rPr>
        <w:t>执业证书</w:t>
      </w:r>
    </w:p>
    <w:p>
      <w:pPr>
        <w:pStyle w:val="BodyText"/>
        <w:spacing w:line="361" w:lineRule="auto"/>
        <w:rPr/>
      </w:pPr>
      <w:r/>
    </w:p>
    <w:p>
      <w:pPr>
        <w:ind w:left="3408" w:right="197" w:hanging="1909"/>
        <w:spacing w:before="88" w:line="276" w:lineRule="auto"/>
        <w:rPr>
          <w:rFonts w:ascii="FangSong" w:hAnsi="FangSong" w:eastAsia="FangSong" w:cs="FangSong"/>
          <w:sz w:val="27"/>
          <w:szCs w:val="27"/>
        </w:rPr>
      </w:pPr>
      <w:r>
        <w:rPr>
          <w:rFonts w:ascii="FangSong" w:hAnsi="FangSong" w:eastAsia="FangSong" w:cs="FangSong"/>
          <w:sz w:val="27"/>
          <w:szCs w:val="27"/>
          <w:spacing w:val="14"/>
        </w:rPr>
        <w:t>名</w:t>
      </w:r>
      <w:r>
        <w:rPr>
          <w:rFonts w:ascii="FangSong" w:hAnsi="FangSong" w:eastAsia="FangSong" w:cs="FangSong"/>
          <w:sz w:val="27"/>
          <w:szCs w:val="27"/>
          <w:spacing w:val="18"/>
        </w:rPr>
        <w:t xml:space="preserve">       </w:t>
      </w:r>
      <w:r>
        <w:rPr>
          <w:rFonts w:ascii="FangSong" w:hAnsi="FangSong" w:eastAsia="FangSong" w:cs="FangSong"/>
          <w:sz w:val="27"/>
          <w:szCs w:val="27"/>
          <w:spacing w:val="14"/>
        </w:rPr>
        <w:t>称：广东诚安信会计师事务所(特殊普</w:t>
      </w:r>
      <w:r>
        <w:rPr>
          <w:rFonts w:ascii="FangSong" w:hAnsi="FangSong" w:eastAsia="FangSong" w:cs="FangSong"/>
          <w:sz w:val="27"/>
          <w:szCs w:val="27"/>
          <w:spacing w:val="3"/>
        </w:rPr>
        <w:t xml:space="preserve"> </w:t>
      </w:r>
      <w:r>
        <w:rPr>
          <w:rFonts w:ascii="FangSong" w:hAnsi="FangSong" w:eastAsia="FangSong" w:cs="FangSong"/>
          <w:sz w:val="27"/>
          <w:szCs w:val="27"/>
          <w:spacing w:val="16"/>
        </w:rPr>
        <w:t>通合伙)</w:t>
      </w:r>
    </w:p>
    <w:p>
      <w:pPr>
        <w:ind w:left="1499"/>
        <w:spacing w:before="52" w:line="221" w:lineRule="auto"/>
        <w:rPr>
          <w:rFonts w:ascii="FangSong" w:hAnsi="FangSong" w:eastAsia="FangSong" w:cs="FangSong"/>
          <w:sz w:val="27"/>
          <w:szCs w:val="27"/>
        </w:rPr>
      </w:pPr>
      <w:r>
        <w:rPr>
          <w:rFonts w:ascii="FangSong" w:hAnsi="FangSong" w:eastAsia="FangSong" w:cs="FangSong"/>
          <w:sz w:val="27"/>
          <w:szCs w:val="27"/>
          <w:spacing w:val="30"/>
        </w:rPr>
        <w:t>首席合伙人：谢园保</w:t>
      </w:r>
    </w:p>
    <w:p>
      <w:pPr>
        <w:ind w:left="1499"/>
        <w:spacing w:before="190" w:line="219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spacing w:val="37"/>
        </w:rPr>
        <w:t>主任会计师：</w:t>
      </w:r>
    </w:p>
    <w:p>
      <w:pPr>
        <w:ind w:left="1499"/>
        <w:spacing w:before="48" w:line="230" w:lineRule="auto"/>
        <w:rPr>
          <w:rFonts w:ascii="FangSong" w:hAnsi="FangSong" w:eastAsia="FangSong" w:cs="FangSong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spacing w:val="1"/>
          <w:position w:val="-10"/>
        </w:rPr>
        <w:t>经 营 场</w:t>
      </w:r>
      <w:r>
        <w:rPr>
          <w:rFonts w:ascii="SimSun" w:hAnsi="SimSun" w:eastAsia="SimSun" w:cs="SimSun"/>
          <w:sz w:val="27"/>
          <w:szCs w:val="27"/>
          <w:spacing w:val="21"/>
          <w:position w:val="-10"/>
        </w:rPr>
        <w:t xml:space="preserve"> </w:t>
      </w:r>
      <w:r>
        <w:rPr>
          <w:rFonts w:ascii="SimSun" w:hAnsi="SimSun" w:eastAsia="SimSun" w:cs="SimSun"/>
          <w:sz w:val="27"/>
          <w:szCs w:val="27"/>
          <w:spacing w:val="1"/>
          <w:position w:val="-10"/>
        </w:rPr>
        <w:t>所</w:t>
      </w:r>
      <w:r>
        <w:rPr>
          <w:rFonts w:ascii="SimSun" w:hAnsi="SimSun" w:eastAsia="SimSun" w:cs="SimSun"/>
          <w:sz w:val="27"/>
          <w:szCs w:val="27"/>
          <w:spacing w:val="42"/>
          <w:position w:val="-10"/>
        </w:rPr>
        <w:t xml:space="preserve"> </w:t>
      </w:r>
      <w:r>
        <w:rPr>
          <w:rFonts w:ascii="SimSun" w:hAnsi="SimSun" w:eastAsia="SimSun" w:cs="SimSun"/>
          <w:sz w:val="27"/>
          <w:szCs w:val="27"/>
          <w:spacing w:val="1"/>
          <w:position w:val="-10"/>
        </w:rPr>
        <w:t>：</w:t>
      </w:r>
      <w:r>
        <w:rPr>
          <w:rFonts w:ascii="FangSong" w:hAnsi="FangSong" w:eastAsia="FangSong" w:cs="FangSong"/>
          <w:sz w:val="27"/>
          <w:szCs w:val="27"/>
          <w:spacing w:val="1"/>
          <w:position w:val="2"/>
        </w:rPr>
        <w:t>广州市天河区华强路1号902、903、</w:t>
      </w:r>
    </w:p>
    <w:p>
      <w:pPr>
        <w:ind w:left="3409"/>
        <w:spacing w:before="65" w:line="230" w:lineRule="auto"/>
        <w:rPr>
          <w:rFonts w:ascii="FangSong" w:hAnsi="FangSong" w:eastAsia="FangSong" w:cs="FangSong"/>
          <w:sz w:val="27"/>
          <w:szCs w:val="27"/>
        </w:rPr>
      </w:pPr>
      <w:r>
        <w:rPr>
          <w:rFonts w:ascii="FangSong" w:hAnsi="FangSong" w:eastAsia="FangSong" w:cs="FangSong"/>
          <w:sz w:val="27"/>
          <w:szCs w:val="27"/>
          <w:spacing w:val="5"/>
        </w:rPr>
        <w:t>904、905、906室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ind w:left="1499"/>
        <w:spacing w:before="88" w:line="231" w:lineRule="auto"/>
        <w:rPr>
          <w:rFonts w:ascii="FangSong" w:hAnsi="FangSong" w:eastAsia="FangSong" w:cs="FangSong"/>
          <w:sz w:val="27"/>
          <w:szCs w:val="27"/>
        </w:rPr>
      </w:pPr>
      <w:r>
        <w:rPr>
          <w:rFonts w:ascii="SimHei" w:hAnsi="SimHei" w:eastAsia="SimHei" w:cs="SimHei"/>
          <w:sz w:val="27"/>
          <w:szCs w:val="27"/>
          <w:spacing w:val="-6"/>
          <w:position w:val="-4"/>
        </w:rPr>
        <w:t>组</w:t>
      </w:r>
      <w:r>
        <w:rPr>
          <w:rFonts w:ascii="SimHei" w:hAnsi="SimHei" w:eastAsia="SimHei" w:cs="SimHei"/>
          <w:sz w:val="27"/>
          <w:szCs w:val="27"/>
          <w:spacing w:val="-6"/>
          <w:position w:val="-4"/>
        </w:rPr>
        <w:t xml:space="preserve"> </w:t>
      </w:r>
      <w:r>
        <w:rPr>
          <w:rFonts w:ascii="SimHei" w:hAnsi="SimHei" w:eastAsia="SimHei" w:cs="SimHei"/>
          <w:sz w:val="27"/>
          <w:szCs w:val="27"/>
          <w:spacing w:val="-6"/>
          <w:position w:val="-4"/>
        </w:rPr>
        <w:t>织</w:t>
      </w:r>
      <w:r>
        <w:rPr>
          <w:rFonts w:ascii="SimHei" w:hAnsi="SimHei" w:eastAsia="SimHei" w:cs="SimHei"/>
          <w:sz w:val="27"/>
          <w:szCs w:val="27"/>
          <w:spacing w:val="24"/>
          <w:position w:val="-4"/>
        </w:rPr>
        <w:t xml:space="preserve"> </w:t>
      </w:r>
      <w:r>
        <w:rPr>
          <w:rFonts w:ascii="SimHei" w:hAnsi="SimHei" w:eastAsia="SimHei" w:cs="SimHei"/>
          <w:sz w:val="27"/>
          <w:szCs w:val="27"/>
          <w:spacing w:val="-6"/>
          <w:position w:val="-4"/>
        </w:rPr>
        <w:t>形</w:t>
      </w:r>
      <w:r>
        <w:rPr>
          <w:rFonts w:ascii="SimHei" w:hAnsi="SimHei" w:eastAsia="SimHei" w:cs="SimHei"/>
          <w:sz w:val="27"/>
          <w:szCs w:val="27"/>
          <w:spacing w:val="18"/>
          <w:position w:val="-4"/>
        </w:rPr>
        <w:t xml:space="preserve"> </w:t>
      </w:r>
      <w:r>
        <w:rPr>
          <w:rFonts w:ascii="SimHei" w:hAnsi="SimHei" w:eastAsia="SimHei" w:cs="SimHei"/>
          <w:sz w:val="27"/>
          <w:szCs w:val="27"/>
          <w:spacing w:val="-6"/>
          <w:position w:val="-4"/>
        </w:rPr>
        <w:t>式</w:t>
      </w:r>
      <w:r>
        <w:rPr>
          <w:rFonts w:ascii="SimHei" w:hAnsi="SimHei" w:eastAsia="SimHei" w:cs="SimHei"/>
          <w:sz w:val="27"/>
          <w:szCs w:val="27"/>
          <w:spacing w:val="54"/>
          <w:position w:val="-4"/>
        </w:rPr>
        <w:t xml:space="preserve"> </w:t>
      </w:r>
      <w:r>
        <w:rPr>
          <w:rFonts w:ascii="SimHei" w:hAnsi="SimHei" w:eastAsia="SimHei" w:cs="SimHei"/>
          <w:sz w:val="27"/>
          <w:szCs w:val="27"/>
          <w:spacing w:val="-6"/>
          <w:position w:val="-4"/>
        </w:rPr>
        <w:t>：</w:t>
      </w:r>
      <w:r>
        <w:rPr>
          <w:rFonts w:ascii="FangSong" w:hAnsi="FangSong" w:eastAsia="FangSong" w:cs="FangSong"/>
          <w:sz w:val="27"/>
          <w:szCs w:val="27"/>
          <w:spacing w:val="-6"/>
          <w:position w:val="3"/>
        </w:rPr>
        <w:t>特殊普通合伙</w:t>
      </w:r>
    </w:p>
    <w:p>
      <w:pPr>
        <w:ind w:left="1499"/>
        <w:spacing w:before="251" w:line="219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SimHei" w:hAnsi="SimHei" w:eastAsia="SimHei" w:cs="SimHei"/>
          <w:sz w:val="27"/>
          <w:szCs w:val="27"/>
          <w:spacing w:val="1"/>
          <w:position w:val="-1"/>
        </w:rPr>
        <w:t>执业证书编号：</w:t>
      </w:r>
      <w:r>
        <w:rPr>
          <w:rFonts w:ascii="Times New Roman" w:hAnsi="Times New Roman" w:eastAsia="Times New Roman" w:cs="Times New Roman"/>
          <w:sz w:val="21"/>
          <w:szCs w:val="21"/>
          <w:spacing w:val="1"/>
          <w:position w:val="3"/>
        </w:rPr>
        <w:t>44010053</w:t>
      </w:r>
    </w:p>
    <w:p>
      <w:pPr>
        <w:ind w:left="1499"/>
        <w:spacing w:before="192" w:line="222" w:lineRule="auto"/>
        <w:rPr>
          <w:rFonts w:ascii="FangSong" w:hAnsi="FangSong" w:eastAsia="FangSong" w:cs="FangSong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spacing w:val="2"/>
        </w:rPr>
        <w:t>批准执业文号</w:t>
      </w:r>
      <w:r>
        <w:rPr>
          <w:rFonts w:ascii="FangSong" w:hAnsi="FangSong" w:eastAsia="FangSong" w:cs="FangSong"/>
          <w:sz w:val="27"/>
          <w:szCs w:val="27"/>
          <w:spacing w:val="2"/>
        </w:rPr>
        <w:t>：粤财注协〔1999〕197号</w:t>
      </w:r>
    </w:p>
    <w:p>
      <w:pPr>
        <w:ind w:left="1499"/>
        <w:spacing w:before="275" w:line="189" w:lineRule="auto"/>
        <w:rPr>
          <w:rFonts w:ascii="FangSong" w:hAnsi="FangSong" w:eastAsia="FangSong" w:cs="FangSong"/>
          <w:sz w:val="27"/>
          <w:szCs w:val="27"/>
        </w:rPr>
      </w:pPr>
      <w:r>
        <w:rPr>
          <w:rFonts w:ascii="FangSong" w:hAnsi="FangSong" w:eastAsia="FangSong" w:cs="FangSong"/>
          <w:sz w:val="27"/>
          <w:szCs w:val="27"/>
          <w:spacing w:val="19"/>
        </w:rPr>
        <w:t>批准执业日期：1999年12月1日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4690"/>
        <w:spacing w:before="42" w:line="200" w:lineRule="auto"/>
        <w:rPr>
          <w:rFonts w:ascii="Times New Roman" w:hAnsi="Times New Roman" w:eastAsia="Times New Roman" w:cs="Times New Roman"/>
          <w:sz w:val="27"/>
          <w:szCs w:val="27"/>
        </w:rPr>
      </w:pPr>
      <w:r>
        <w:rPr>
          <w:rFonts w:ascii="SimHei" w:hAnsi="SimHei" w:eastAsia="SimHei" w:cs="SimHei"/>
          <w:sz w:val="21"/>
          <w:szCs w:val="21"/>
          <w:spacing w:val="-1"/>
        </w:rPr>
        <w:t>证书序号：</w:t>
      </w:r>
      <w:r>
        <w:rPr>
          <w:rFonts w:ascii="SimHei" w:hAnsi="SimHei" w:eastAsia="SimHei" w:cs="SimHei"/>
          <w:sz w:val="21"/>
          <w:szCs w:val="21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27"/>
          <w:szCs w:val="27"/>
          <w:spacing w:val="-1"/>
        </w:rPr>
        <w:t>0016208</w:t>
      </w:r>
    </w:p>
    <w:p>
      <w:pPr>
        <w:pStyle w:val="BodyText"/>
        <w:spacing w:line="299" w:lineRule="auto"/>
        <w:rPr/>
      </w:pPr>
      <w:r/>
    </w:p>
    <w:p>
      <w:pPr>
        <w:pStyle w:val="BodyText"/>
        <w:spacing w:line="300" w:lineRule="auto"/>
        <w:rPr/>
      </w:pPr>
      <w:r/>
    </w:p>
    <w:p>
      <w:pPr>
        <w:ind w:left="4164"/>
        <w:spacing w:before="114" w:line="219" w:lineRule="auto"/>
        <w:rPr>
          <w:rFonts w:ascii="SimSun" w:hAnsi="SimSun" w:eastAsia="SimSun" w:cs="SimSu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b/>
          <w:bCs/>
          <w:spacing w:val="-13"/>
        </w:rPr>
        <w:t>说</w:t>
      </w:r>
      <w:r>
        <w:rPr>
          <w:rFonts w:ascii="SimSun" w:hAnsi="SimSun" w:eastAsia="SimSun" w:cs="SimSun"/>
          <w:sz w:val="35"/>
          <w:szCs w:val="35"/>
          <w:spacing w:val="162"/>
        </w:rPr>
        <w:t xml:space="preserve"> </w:t>
      </w:r>
      <w:r>
        <w:rPr>
          <w:rFonts w:ascii="SimSun" w:hAnsi="SimSun" w:eastAsia="SimSun" w:cs="SimSun"/>
          <w:sz w:val="35"/>
          <w:szCs w:val="35"/>
          <w:b/>
          <w:bCs/>
          <w:spacing w:val="-13"/>
        </w:rPr>
        <w:t>明</w:t>
      </w:r>
    </w:p>
    <w:p>
      <w:pPr>
        <w:pStyle w:val="BodyText"/>
        <w:spacing w:line="305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2459" w:right="1692" w:hanging="449"/>
        <w:spacing w:before="88" w:line="324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7"/>
          <w:szCs w:val="27"/>
          <w:spacing w:val="-27"/>
          <w:w w:val="97"/>
        </w:rPr>
        <w:t>1、《会计师事务所执业证书》是证明持有人经财政</w:t>
      </w:r>
      <w:r>
        <w:rPr>
          <w:rFonts w:ascii="SimHei" w:hAnsi="SimHei" w:eastAsia="SimHei" w:cs="SimHei"/>
          <w:sz w:val="27"/>
          <w:szCs w:val="27"/>
          <w:spacing w:val="14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19"/>
        </w:rPr>
        <w:t>部门依法审批，准予执行注册会计师法定业务的</w:t>
      </w:r>
      <w:r>
        <w:rPr>
          <w:rFonts w:ascii="SimHei" w:hAnsi="SimHei" w:eastAsia="SimHei" w:cs="SimHei"/>
          <w:sz w:val="21"/>
          <w:szCs w:val="21"/>
          <w:spacing w:val="17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-2"/>
        </w:rPr>
        <w:t>凭证。</w:t>
      </w:r>
    </w:p>
    <w:p>
      <w:pPr>
        <w:ind w:left="2459" w:right="1765" w:hanging="449"/>
        <w:spacing w:before="198" w:line="317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11"/>
        </w:rPr>
        <w:t>2、《会计师事务所执业证书》记载事项发生变动的，</w:t>
      </w:r>
      <w:r>
        <w:rPr>
          <w:rFonts w:ascii="SimHei" w:hAnsi="SimHei" w:eastAsia="SimHei" w:cs="SimHei"/>
          <w:sz w:val="21"/>
          <w:szCs w:val="21"/>
          <w:spacing w:val="14"/>
        </w:rPr>
        <w:t xml:space="preserve"> </w:t>
      </w:r>
      <w:r>
        <w:rPr>
          <w:rFonts w:ascii="SimHei" w:hAnsi="SimHei" w:eastAsia="SimHei" w:cs="SimHei"/>
          <w:sz w:val="21"/>
          <w:szCs w:val="21"/>
          <w:spacing w:val="15"/>
        </w:rPr>
        <w:t>应当向财政部门申请换发。</w:t>
      </w:r>
    </w:p>
    <w:p>
      <w:pPr>
        <w:ind w:left="2010"/>
        <w:spacing w:before="177" w:line="219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20"/>
        </w:rPr>
        <w:t>3、《会计师事务所执业证书》不得伪造、涂改、出</w:t>
      </w:r>
    </w:p>
    <w:p>
      <w:pPr>
        <w:ind w:left="2459"/>
        <w:spacing w:before="223" w:line="222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15"/>
        </w:rPr>
        <w:t>租、出借、转让。</w:t>
      </w:r>
    </w:p>
    <w:p>
      <w:pPr>
        <w:ind w:left="2010"/>
        <w:spacing w:before="158" w:line="213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20"/>
        </w:rPr>
        <w:t>4、 </w:t>
      </w:r>
      <w:r>
        <w:rPr>
          <w:rFonts w:ascii="SimHei" w:hAnsi="SimHei" w:eastAsia="SimHei" w:cs="SimHei"/>
          <w:sz w:val="21"/>
          <w:szCs w:val="21"/>
          <w:spacing w:val="20"/>
        </w:rPr>
        <w:t>会计师事务所终止或执业许可注销的，应当向财</w:t>
      </w:r>
    </w:p>
    <w:p>
      <w:pPr>
        <w:ind w:left="2459"/>
        <w:spacing w:before="255" w:line="219" w:lineRule="auto"/>
        <w:rPr>
          <w:rFonts w:ascii="SimHei" w:hAnsi="SimHei" w:eastAsia="SimHei" w:cs="SimHei"/>
          <w:sz w:val="21"/>
          <w:szCs w:val="21"/>
        </w:rPr>
      </w:pPr>
      <w:r>
        <w:rPr>
          <w:rFonts w:ascii="SimHei" w:hAnsi="SimHei" w:eastAsia="SimHei" w:cs="SimHei"/>
          <w:sz w:val="21"/>
          <w:szCs w:val="21"/>
          <w:spacing w:val="16"/>
        </w:rPr>
        <w:t>政部门交回《会计师事务所执业证书》。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>
        <w:drawing>
          <wp:anchor distT="0" distB="0" distL="0" distR="0" simplePos="0" relativeHeight="251731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136663</wp:posOffset>
            </wp:positionV>
            <wp:extent cx="1549473" cy="1536695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9473" cy="153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72" w:lineRule="auto"/>
        <w:rPr/>
      </w:pPr>
      <w:r/>
    </w:p>
    <w:p>
      <w:pPr>
        <w:ind w:left="3600"/>
        <w:spacing w:before="88" w:line="223" w:lineRule="auto"/>
        <w:rPr>
          <w:rFonts w:ascii="FangSong" w:hAnsi="FangSong" w:eastAsia="FangSong" w:cs="FangSong"/>
          <w:sz w:val="27"/>
          <w:szCs w:val="27"/>
        </w:rPr>
      </w:pPr>
      <w:r>
        <w:drawing>
          <wp:anchor distT="0" distB="0" distL="0" distR="0" simplePos="0" relativeHeight="251732992" behindDoc="0" locked="0" layoutInCell="1" allowOverlap="1">
            <wp:simplePos x="0" y="0"/>
            <wp:positionH relativeFrom="column">
              <wp:posOffset>3060772</wp:posOffset>
            </wp:positionH>
            <wp:positionV relativeFrom="paragraph">
              <wp:posOffset>-376003</wp:posOffset>
            </wp:positionV>
            <wp:extent cx="1409603" cy="1371598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9603" cy="1371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7"/>
          <w:szCs w:val="27"/>
          <w:spacing w:val="15"/>
        </w:rPr>
        <w:t>发证机关：</w:t>
      </w:r>
      <w:r>
        <w:rPr>
          <w:rFonts w:ascii="FangSong" w:hAnsi="FangSong" w:eastAsia="FangSong" w:cs="FangSong"/>
          <w:sz w:val="27"/>
          <w:szCs w:val="27"/>
          <w:spacing w:val="15"/>
        </w:rPr>
        <w:t>广东省财政厅</w:t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2" w:lineRule="auto"/>
        <w:rPr/>
      </w:pPr>
      <w:r/>
    </w:p>
    <w:p>
      <w:pPr>
        <w:ind w:left="4159"/>
        <w:spacing w:before="88" w:line="223" w:lineRule="auto"/>
        <w:rPr>
          <w:rFonts w:ascii="SimHei" w:hAnsi="SimHei" w:eastAsia="SimHei" w:cs="SimHei"/>
          <w:sz w:val="27"/>
          <w:szCs w:val="27"/>
        </w:rPr>
      </w:pPr>
      <w:r>
        <w:rPr>
          <w:rFonts w:ascii="SimHei" w:hAnsi="SimHei" w:eastAsia="SimHei" w:cs="SimHei"/>
          <w:sz w:val="27"/>
          <w:szCs w:val="27"/>
          <w:spacing w:val="-15"/>
        </w:rPr>
        <w:t>二○二三</w:t>
      </w:r>
      <w:r>
        <w:rPr>
          <w:rFonts w:ascii="SimHei" w:hAnsi="SimHei" w:eastAsia="SimHei" w:cs="SimHei"/>
          <w:sz w:val="27"/>
          <w:szCs w:val="27"/>
          <w:spacing w:val="-41"/>
        </w:rPr>
        <w:t xml:space="preserve"> </w:t>
      </w:r>
      <w:r>
        <w:rPr>
          <w:rFonts w:ascii="SimHei" w:hAnsi="SimHei" w:eastAsia="SimHei" w:cs="SimHei"/>
          <w:sz w:val="27"/>
          <w:szCs w:val="27"/>
          <w:spacing w:val="-15"/>
        </w:rPr>
        <w:t>年</w:t>
      </w:r>
      <w:r>
        <w:rPr>
          <w:rFonts w:ascii="SimHei" w:hAnsi="SimHei" w:eastAsia="SimHei" w:cs="SimHei"/>
          <w:sz w:val="27"/>
          <w:szCs w:val="27"/>
          <w:spacing w:val="-41"/>
        </w:rPr>
        <w:t xml:space="preserve"> </w:t>
      </w:r>
      <w:r>
        <w:rPr>
          <w:rFonts w:ascii="SimHei" w:hAnsi="SimHei" w:eastAsia="SimHei" w:cs="SimHei"/>
          <w:sz w:val="27"/>
          <w:szCs w:val="27"/>
          <w:spacing w:val="-15"/>
        </w:rPr>
        <w:t>六</w:t>
      </w:r>
      <w:r>
        <w:rPr>
          <w:rFonts w:ascii="SimHei" w:hAnsi="SimHei" w:eastAsia="SimHei" w:cs="SimHei"/>
          <w:sz w:val="27"/>
          <w:szCs w:val="27"/>
          <w:spacing w:val="-42"/>
        </w:rPr>
        <w:t xml:space="preserve"> </w:t>
      </w:r>
      <w:r>
        <w:rPr>
          <w:rFonts w:ascii="SimHei" w:hAnsi="SimHei" w:eastAsia="SimHei" w:cs="SimHei"/>
          <w:sz w:val="27"/>
          <w:szCs w:val="27"/>
          <w:spacing w:val="-15"/>
        </w:rPr>
        <w:t>月</w:t>
      </w:r>
      <w:r>
        <w:rPr>
          <w:rFonts w:ascii="SimHei" w:hAnsi="SimHei" w:eastAsia="SimHei" w:cs="SimHei"/>
          <w:sz w:val="27"/>
          <w:szCs w:val="27"/>
          <w:spacing w:val="-45"/>
        </w:rPr>
        <w:t xml:space="preserve"> </w:t>
      </w:r>
      <w:r>
        <w:rPr>
          <w:rFonts w:ascii="SimHei" w:hAnsi="SimHei" w:eastAsia="SimHei" w:cs="SimHei"/>
          <w:sz w:val="27"/>
          <w:szCs w:val="27"/>
          <w:spacing w:val="-15"/>
        </w:rPr>
        <w:t>二</w:t>
      </w:r>
      <w:r>
        <w:rPr>
          <w:rFonts w:ascii="SimHei" w:hAnsi="SimHei" w:eastAsia="SimHei" w:cs="SimHei"/>
          <w:sz w:val="27"/>
          <w:szCs w:val="27"/>
          <w:spacing w:val="-45"/>
        </w:rPr>
        <w:t xml:space="preserve"> </w:t>
      </w:r>
      <w:r>
        <w:rPr>
          <w:rFonts w:ascii="SimHei" w:hAnsi="SimHei" w:eastAsia="SimHei" w:cs="SimHei"/>
          <w:sz w:val="27"/>
          <w:szCs w:val="27"/>
          <w:spacing w:val="-15"/>
        </w:rPr>
        <w:t>十</w:t>
      </w:r>
      <w:r>
        <w:rPr>
          <w:rFonts w:ascii="SimHei" w:hAnsi="SimHei" w:eastAsia="SimHei" w:cs="SimHei"/>
          <w:sz w:val="27"/>
          <w:szCs w:val="27"/>
          <w:spacing w:val="-41"/>
        </w:rPr>
        <w:t xml:space="preserve"> </w:t>
      </w:r>
      <w:r>
        <w:rPr>
          <w:rFonts w:ascii="SimHei" w:hAnsi="SimHei" w:eastAsia="SimHei" w:cs="SimHei"/>
          <w:sz w:val="27"/>
          <w:szCs w:val="27"/>
          <w:spacing w:val="-15"/>
        </w:rPr>
        <w:t>丑</w:t>
      </w:r>
    </w:p>
    <w:p>
      <w:pPr>
        <w:pStyle w:val="BodyText"/>
        <w:spacing w:line="403" w:lineRule="auto"/>
        <w:rPr/>
      </w:pPr>
      <w:r/>
    </w:p>
    <w:p>
      <w:pPr>
        <w:ind w:left="4159"/>
        <w:spacing w:before="88" w:line="219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spacing w:val="1"/>
        </w:rPr>
        <w:t>中华人民共和国财政部制</w:t>
      </w:r>
    </w:p>
    <w:p>
      <w:pPr>
        <w:spacing w:line="219" w:lineRule="auto"/>
        <w:sectPr>
          <w:type w:val="continuous"/>
          <w:pgSz w:w="16840" w:h="11910"/>
          <w:pgMar w:top="0" w:right="0" w:bottom="400" w:left="0" w:header="0" w:footer="0" w:gutter="0"/>
          <w:cols w:equalWidth="0" w:num="2">
            <w:col w:w="7750" w:space="100"/>
            <w:col w:w="8991" w:space="0"/>
          </w:cols>
        </w:sectPr>
        <w:rPr>
          <w:rFonts w:ascii="SimSun" w:hAnsi="SimSun" w:eastAsia="SimSun" w:cs="SimSun"/>
          <w:sz w:val="27"/>
          <w:szCs w:val="27"/>
        </w:rPr>
      </w:pPr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9"/>
        <w:rPr/>
      </w:pPr>
      <w:r/>
    </w:p>
    <w:p>
      <w:pPr>
        <w:spacing w:before="9"/>
        <w:rPr/>
      </w:pPr>
      <w:r/>
    </w:p>
    <w:p>
      <w:pPr>
        <w:spacing w:before="9"/>
        <w:rPr/>
      </w:pPr>
      <w:r/>
    </w:p>
    <w:p>
      <w:pPr>
        <w:spacing w:before="9"/>
        <w:rPr/>
      </w:pPr>
      <w:r/>
    </w:p>
    <w:p>
      <w:pPr>
        <w:spacing w:before="9"/>
        <w:rPr/>
      </w:pPr>
      <w:r/>
    </w:p>
    <w:p>
      <w:pPr>
        <w:sectPr>
          <w:pgSz w:w="11910" w:h="16840"/>
          <w:pgMar w:top="0" w:right="0" w:bottom="400" w:left="0" w:header="0" w:footer="0" w:gutter="0"/>
          <w:cols w:equalWidth="0" w:num="1">
            <w:col w:w="11910" w:space="0"/>
          </w:cols>
        </w:sectPr>
        <w:rPr/>
      </w:pP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firstLine="3030"/>
        <w:spacing w:line="2010" w:lineRule="exact"/>
        <w:rPr/>
      </w:pPr>
      <w:r>
        <w:rPr>
          <w:position w:val="-40"/>
        </w:rPr>
        <w:drawing>
          <wp:inline distT="0" distB="0" distL="0" distR="0">
            <wp:extent cx="1269953" cy="1276363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9953" cy="127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2689"/>
        <w:spacing w:before="52" w:line="231" w:lineRule="auto"/>
        <w:rPr>
          <w:rFonts w:ascii="Times New Roman" w:hAnsi="Times New Roman" w:eastAsia="Times New Roman" w:cs="Times New Roman"/>
          <w:sz w:val="18"/>
          <w:szCs w:val="18"/>
        </w:rPr>
      </w:pPr>
      <w:r>
        <w:drawing>
          <wp:anchor distT="0" distB="0" distL="0" distR="0" simplePos="0" relativeHeight="2517422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-6846213</wp:posOffset>
            </wp:positionV>
            <wp:extent cx="7562850" cy="10693400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aiTi" w:hAnsi="KaiTi" w:eastAsia="KaiTi" w:cs="KaiTi"/>
          <w:sz w:val="14"/>
          <w:szCs w:val="14"/>
          <w:spacing w:val="-3"/>
          <w:position w:val="2"/>
        </w:rPr>
        <w:t>证</w:t>
      </w:r>
      <w:r>
        <w:rPr>
          <w:rFonts w:ascii="KaiTi" w:hAnsi="KaiTi" w:eastAsia="KaiTi" w:cs="KaiTi"/>
          <w:sz w:val="14"/>
          <w:szCs w:val="14"/>
          <w:spacing w:val="-3"/>
          <w:position w:val="2"/>
        </w:rPr>
        <w:t xml:space="preserve"> </w:t>
      </w:r>
      <w:r>
        <w:rPr>
          <w:rFonts w:ascii="KaiTi" w:hAnsi="KaiTi" w:eastAsia="KaiTi" w:cs="KaiTi"/>
          <w:sz w:val="14"/>
          <w:szCs w:val="14"/>
          <w:spacing w:val="-3"/>
          <w:position w:val="2"/>
        </w:rPr>
        <w:t>书</w:t>
      </w:r>
      <w:r>
        <w:rPr>
          <w:rFonts w:ascii="KaiTi" w:hAnsi="KaiTi" w:eastAsia="KaiTi" w:cs="KaiTi"/>
          <w:sz w:val="14"/>
          <w:szCs w:val="14"/>
          <w:spacing w:val="-13"/>
          <w:position w:val="2"/>
        </w:rPr>
        <w:t xml:space="preserve"> </w:t>
      </w:r>
      <w:r>
        <w:rPr>
          <w:rFonts w:ascii="KaiTi" w:hAnsi="KaiTi" w:eastAsia="KaiTi" w:cs="KaiTi"/>
          <w:sz w:val="14"/>
          <w:szCs w:val="14"/>
          <w:spacing w:val="-3"/>
          <w:position w:val="2"/>
        </w:rPr>
        <w:t>编</w:t>
      </w:r>
      <w:r>
        <w:rPr>
          <w:rFonts w:ascii="KaiTi" w:hAnsi="KaiTi" w:eastAsia="KaiTi" w:cs="KaiTi"/>
          <w:sz w:val="14"/>
          <w:szCs w:val="14"/>
          <w:spacing w:val="-16"/>
          <w:position w:val="2"/>
        </w:rPr>
        <w:t xml:space="preserve"> </w:t>
      </w:r>
      <w:r>
        <w:rPr>
          <w:rFonts w:ascii="KaiTi" w:hAnsi="KaiTi" w:eastAsia="KaiTi" w:cs="KaiTi"/>
          <w:sz w:val="14"/>
          <w:szCs w:val="14"/>
          <w:spacing w:val="-3"/>
          <w:position w:val="2"/>
        </w:rPr>
        <w:t>号</w:t>
      </w:r>
      <w:r>
        <w:rPr>
          <w:rFonts w:ascii="KaiTi" w:hAnsi="KaiTi" w:eastAsia="KaiTi" w:cs="KaiTi"/>
          <w:sz w:val="14"/>
          <w:szCs w:val="14"/>
          <w:spacing w:val="-25"/>
          <w:position w:val="2"/>
        </w:rPr>
        <w:t xml:space="preserve"> </w:t>
      </w:r>
      <w:r>
        <w:rPr>
          <w:rFonts w:ascii="KaiTi" w:hAnsi="KaiTi" w:eastAsia="KaiTi" w:cs="KaiTi"/>
          <w:sz w:val="14"/>
          <w:szCs w:val="14"/>
          <w:spacing w:val="-3"/>
          <w:position w:val="2"/>
        </w:rPr>
        <w:t>：</w:t>
      </w:r>
      <w:r>
        <w:rPr>
          <w:rFonts w:ascii="KaiTi" w:hAnsi="KaiTi" w:eastAsia="KaiTi" w:cs="KaiTi"/>
          <w:sz w:val="14"/>
          <w:szCs w:val="14"/>
          <w:spacing w:val="11"/>
          <w:position w:val="2"/>
        </w:rPr>
        <w:t xml:space="preserve">   </w:t>
      </w:r>
      <w:r>
        <w:rPr>
          <w:rFonts w:ascii="Times New Roman" w:hAnsi="Times New Roman" w:eastAsia="Times New Roman" w:cs="Times New Roman"/>
          <w:sz w:val="18"/>
          <w:szCs w:val="18"/>
          <w:spacing w:val="-3"/>
          <w:position w:val="-1"/>
        </w:rPr>
        <w:t>440100570049</w:t>
      </w:r>
    </w:p>
    <w:p>
      <w:pPr>
        <w:ind w:left="2689"/>
        <w:spacing w:before="2" w:line="192" w:lineRule="auto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  <w:spacing w:val="-5"/>
          <w:w w:val="99"/>
        </w:rPr>
        <w:t>No.of</w:t>
      </w:r>
      <w:r>
        <w:rPr>
          <w:rFonts w:ascii="Times New Roman" w:hAnsi="Times New Roman" w:eastAsia="Times New Roman" w:cs="Times New Roman"/>
          <w:sz w:val="14"/>
          <w:szCs w:val="14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14"/>
          <w:szCs w:val="14"/>
          <w:spacing w:val="-5"/>
          <w:w w:val="99"/>
        </w:rPr>
        <w:t>Certificate</w:t>
      </w:r>
    </w:p>
    <w:p>
      <w:pPr>
        <w:ind w:left="2689"/>
        <w:spacing w:before="127" w:line="222" w:lineRule="auto"/>
        <w:rPr>
          <w:rFonts w:ascii="SimHei" w:hAnsi="SimHei" w:eastAsia="SimHei" w:cs="SimHei"/>
          <w:sz w:val="14"/>
          <w:szCs w:val="14"/>
        </w:rPr>
      </w:pPr>
      <w:r>
        <w:rPr>
          <w:rFonts w:ascii="SimHei" w:hAnsi="SimHei" w:eastAsia="SimHei" w:cs="SimHei"/>
          <w:sz w:val="14"/>
          <w:szCs w:val="14"/>
          <w:spacing w:val="8"/>
        </w:rPr>
        <w:t>批</w:t>
      </w:r>
      <w:r>
        <w:rPr>
          <w:rFonts w:ascii="SimHei" w:hAnsi="SimHei" w:eastAsia="SimHei" w:cs="SimHei"/>
          <w:sz w:val="14"/>
          <w:szCs w:val="14"/>
          <w:spacing w:val="-8"/>
        </w:rPr>
        <w:t xml:space="preserve"> </w:t>
      </w:r>
      <w:r>
        <w:rPr>
          <w:rFonts w:ascii="SimHei" w:hAnsi="SimHei" w:eastAsia="SimHei" w:cs="SimHei"/>
          <w:sz w:val="14"/>
          <w:szCs w:val="14"/>
          <w:spacing w:val="8"/>
        </w:rPr>
        <w:t>准</w:t>
      </w:r>
      <w:r>
        <w:rPr>
          <w:rFonts w:ascii="SimHei" w:hAnsi="SimHei" w:eastAsia="SimHei" w:cs="SimHei"/>
          <w:sz w:val="14"/>
          <w:szCs w:val="14"/>
          <w:spacing w:val="-21"/>
        </w:rPr>
        <w:t xml:space="preserve"> </w:t>
      </w:r>
      <w:r>
        <w:rPr>
          <w:rFonts w:ascii="SimHei" w:hAnsi="SimHei" w:eastAsia="SimHei" w:cs="SimHei"/>
          <w:sz w:val="14"/>
          <w:szCs w:val="14"/>
          <w:spacing w:val="8"/>
        </w:rPr>
        <w:t>注</w:t>
      </w:r>
      <w:r>
        <w:rPr>
          <w:rFonts w:ascii="SimHei" w:hAnsi="SimHei" w:eastAsia="SimHei" w:cs="SimHei"/>
          <w:sz w:val="14"/>
          <w:szCs w:val="14"/>
          <w:spacing w:val="-22"/>
        </w:rPr>
        <w:t xml:space="preserve"> </w:t>
      </w:r>
      <w:r>
        <w:rPr>
          <w:rFonts w:ascii="SimHei" w:hAnsi="SimHei" w:eastAsia="SimHei" w:cs="SimHei"/>
          <w:sz w:val="14"/>
          <w:szCs w:val="14"/>
          <w:spacing w:val="8"/>
        </w:rPr>
        <w:t>册</w:t>
      </w:r>
      <w:r>
        <w:rPr>
          <w:rFonts w:ascii="SimHei" w:hAnsi="SimHei" w:eastAsia="SimHei" w:cs="SimHei"/>
          <w:sz w:val="14"/>
          <w:szCs w:val="14"/>
          <w:spacing w:val="-23"/>
        </w:rPr>
        <w:t xml:space="preserve"> </w:t>
      </w:r>
      <w:r>
        <w:rPr>
          <w:rFonts w:ascii="SimHei" w:hAnsi="SimHei" w:eastAsia="SimHei" w:cs="SimHei"/>
          <w:sz w:val="14"/>
          <w:szCs w:val="14"/>
          <w:spacing w:val="8"/>
        </w:rPr>
        <w:t>协</w:t>
      </w:r>
      <w:r>
        <w:rPr>
          <w:rFonts w:ascii="SimHei" w:hAnsi="SimHei" w:eastAsia="SimHei" w:cs="SimHei"/>
          <w:sz w:val="14"/>
          <w:szCs w:val="14"/>
          <w:spacing w:val="-24"/>
        </w:rPr>
        <w:t xml:space="preserve"> </w:t>
      </w:r>
      <w:r>
        <w:rPr>
          <w:rFonts w:ascii="SimHei" w:hAnsi="SimHei" w:eastAsia="SimHei" w:cs="SimHei"/>
          <w:sz w:val="14"/>
          <w:szCs w:val="14"/>
          <w:spacing w:val="8"/>
        </w:rPr>
        <w:t>会</w:t>
      </w:r>
      <w:r>
        <w:rPr>
          <w:rFonts w:ascii="SimHei" w:hAnsi="SimHei" w:eastAsia="SimHei" w:cs="SimHei"/>
          <w:sz w:val="14"/>
          <w:szCs w:val="14"/>
          <w:spacing w:val="-28"/>
        </w:rPr>
        <w:t xml:space="preserve"> </w:t>
      </w:r>
      <w:r>
        <w:rPr>
          <w:rFonts w:ascii="SimHei" w:hAnsi="SimHei" w:eastAsia="SimHei" w:cs="SimHei"/>
          <w:sz w:val="14"/>
          <w:szCs w:val="14"/>
          <w:spacing w:val="8"/>
        </w:rPr>
        <w:t>：</w:t>
      </w:r>
      <w:r>
        <w:rPr>
          <w:rFonts w:ascii="SimHei" w:hAnsi="SimHei" w:eastAsia="SimHei" w:cs="SimHei"/>
          <w:sz w:val="14"/>
          <w:szCs w:val="14"/>
          <w:spacing w:val="1"/>
        </w:rPr>
        <w:t xml:space="preserve">   </w:t>
      </w:r>
      <w:r>
        <w:rPr>
          <w:rFonts w:ascii="SimHei" w:hAnsi="SimHei" w:eastAsia="SimHei" w:cs="SimHei"/>
          <w:sz w:val="14"/>
          <w:szCs w:val="14"/>
          <w:spacing w:val="8"/>
        </w:rPr>
        <w:t>广东省注册会计师协会</w:t>
      </w:r>
    </w:p>
    <w:p>
      <w:pPr>
        <w:ind w:left="2689"/>
        <w:spacing w:before="16" w:line="192" w:lineRule="auto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  <w:spacing w:val="-5"/>
          <w:w w:val="93"/>
        </w:rPr>
        <w:t>Authorized Institute ofCPAB</w:t>
      </w:r>
    </w:p>
    <w:p>
      <w:pPr>
        <w:ind w:left="2689"/>
        <w:spacing w:before="126" w:line="316" w:lineRule="exact"/>
        <w:rPr>
          <w:sz w:val="27"/>
          <w:szCs w:val="27"/>
        </w:rPr>
      </w:pPr>
      <w:r>
        <w:ruby>
          <w:rubyPr>
            <w:rubyAlign w:val="left"/>
            <w:hpsRaise w:val="4"/>
            <w:hps w:val="14"/>
            <w:hpsBaseText w:val="14"/>
          </w:rubyPr>
          <w:rt>
            <w:r>
              <w:rPr>
                <w:rFonts w:ascii="KaiTi" w:hAnsi="KaiTi" w:eastAsia="KaiTi" w:cs="KaiTi"/>
                <w:sz w:val="14"/>
                <w:szCs w:val="14"/>
                <w:w w:val="92"/>
                <w:position w:val="3"/>
              </w:rPr>
              <w:t>发</w:t>
            </w:r>
          </w:rt>
          <w:rubyBase>
            <w:r>
              <w:rPr>
                <w:rFonts w:ascii="Times New Roman" w:hAnsi="Times New Roman" w:eastAsia="Times New Roman" w:cs="Times New Roman"/>
                <w:sz w:val="14"/>
                <w:szCs w:val="14"/>
                <w:w w:val="91"/>
                <w:position w:val="-7"/>
              </w:rPr>
              <w:t>Dat</w:t>
            </w:r>
          </w:rubyBase>
        </w:ruby>
      </w:r>
      <w:r>
        <w:rPr>
          <w:rFonts w:ascii="Times New Roman" w:hAnsi="Times New Roman" w:eastAsia="Times New Roman" w:cs="Times New Roman"/>
          <w:sz w:val="14"/>
          <w:szCs w:val="14"/>
          <w:position w:val="-8"/>
        </w:rPr>
        <w:drawing>
          <wp:inline distT="0" distB="0" distL="0" distR="0">
            <wp:extent cx="86094" cy="181955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094" cy="1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14"/>
          <w:szCs w:val="14"/>
          <w:spacing w:val="-17"/>
          <w:position w:val="-7"/>
        </w:rPr>
        <w:t>of</w:t>
      </w:r>
      <w:r>
        <w:ruby>
          <w:rubyPr>
            <w:rubyAlign w:val="left"/>
            <w:hpsRaise w:val="4"/>
            <w:hps w:val="14"/>
            <w:hpsBaseText w:val="14"/>
          </w:rubyPr>
          <w:rt>
            <w:r>
              <w:rPr>
                <w:rFonts w:ascii="KaiTi" w:hAnsi="KaiTi" w:eastAsia="KaiTi" w:cs="KaiTi"/>
                <w:sz w:val="14"/>
                <w:szCs w:val="14"/>
                <w:w w:val="75"/>
                <w:position w:val="3"/>
              </w:rPr>
              <w:t>日</w:t>
            </w:r>
          </w:rt>
          <w:rubyBase>
            <w:r>
              <w:rPr>
                <w:rFonts w:ascii="Times New Roman" w:hAnsi="Times New Roman" w:eastAsia="Times New Roman" w:cs="Times New Roman"/>
                <w:sz w:val="14"/>
                <w:szCs w:val="14"/>
                <w:w w:val="83"/>
                <w:position w:val="-7"/>
              </w:rPr>
              <w:t>lss</w:t>
            </w:r>
          </w:rubyBase>
        </w:ruby>
      </w:r>
      <w:r>
        <w:rPr>
          <w:sz w:val="14"/>
          <w:szCs w:val="14"/>
          <w:position w:val="-8"/>
        </w:rPr>
        <w:drawing>
          <wp:inline distT="0" distB="0" distL="0" distR="0">
            <wp:extent cx="155511" cy="181955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511" cy="1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aiTi" w:hAnsi="KaiTi" w:eastAsia="KaiTi" w:cs="KaiTi"/>
          <w:sz w:val="14"/>
          <w:szCs w:val="14"/>
          <w:spacing w:val="-17"/>
          <w:position w:val="8"/>
        </w:rPr>
        <w:t>：</w:t>
      </w:r>
      <w:r>
        <w:rPr>
          <w:rFonts w:ascii="Times New Roman" w:hAnsi="Times New Roman" w:eastAsia="Times New Roman" w:cs="Times New Roman"/>
          <w:sz w:val="14"/>
          <w:szCs w:val="14"/>
          <w:spacing w:val="-17"/>
          <w:position w:val="-7"/>
        </w:rPr>
        <w:t>e</w:t>
      </w:r>
      <w:r>
        <w:rPr>
          <w:rFonts w:ascii="Times New Roman" w:hAnsi="Times New Roman" w:eastAsia="Times New Roman" w:cs="Times New Roman"/>
          <w:sz w:val="14"/>
          <w:szCs w:val="14"/>
          <w:spacing w:val="3"/>
          <w:position w:val="-7"/>
        </w:rPr>
        <w:t xml:space="preserve">         </w:t>
      </w:r>
      <w:r>
        <w:rPr>
          <w:rFonts w:ascii="Times New Roman" w:hAnsi="Times New Roman" w:eastAsia="Times New Roman" w:cs="Times New Roman"/>
          <w:sz w:val="18"/>
          <w:szCs w:val="18"/>
          <w:spacing w:val="-17"/>
          <w:position w:val="7"/>
        </w:rPr>
        <w:t>2006     </w:t>
      </w:r>
      <w:r>
        <w:ruby>
          <w:rubyPr>
            <w:rubyAlign w:val="left"/>
            <w:hpsRaise w:val="8"/>
            <w:hps w:val="14"/>
            <w:hpsBaseText w:val="18"/>
          </w:rubyPr>
          <w:rt>
            <w:r>
              <w:rPr>
                <w:rFonts w:ascii="KaiTi" w:hAnsi="KaiTi" w:eastAsia="KaiTi" w:cs="KaiTi"/>
                <w:sz w:val="14"/>
                <w:szCs w:val="14"/>
                <w:w w:val="95"/>
                <w:position w:val="3"/>
              </w:rPr>
              <w:t>年</w:t>
            </w:r>
          </w:rt>
          <w:rubyBase>
            <w:r>
              <w:rPr>
                <w:rFonts w:ascii="Times New Roman" w:hAnsi="Times New Roman" w:eastAsia="Times New Roman" w:cs="Times New Roman"/>
                <w:sz w:val="18"/>
                <w:szCs w:val="18"/>
                <w:w w:val="132"/>
                <w:position w:val="-2"/>
              </w:rPr>
              <w:t>y</w:t>
            </w:r>
          </w:rubyBase>
        </w:ruby>
      </w:r>
      <w:r>
        <w:rPr>
          <w:rFonts w:ascii="Times New Roman" w:hAnsi="Times New Roman" w:eastAsia="Times New Roman" w:cs="Times New Roman"/>
          <w:sz w:val="18"/>
          <w:szCs w:val="18"/>
          <w:spacing w:val="8"/>
          <w:position w:val="-2"/>
        </w:rPr>
        <w:t xml:space="preserve">  </w:t>
      </w:r>
      <w:r>
        <w:rPr>
          <w:rFonts w:ascii="KaiTi" w:hAnsi="KaiTi" w:eastAsia="KaiTi" w:cs="KaiTi"/>
          <w:sz w:val="14"/>
          <w:szCs w:val="14"/>
          <w:spacing w:val="-17"/>
          <w:position w:val="11"/>
        </w:rPr>
        <w:t>0</w:t>
      </w:r>
      <w:r>
        <w:rPr>
          <w:rFonts w:ascii="KaiTi" w:hAnsi="KaiTi" w:eastAsia="KaiTi" w:cs="KaiTi"/>
          <w:sz w:val="14"/>
          <w:szCs w:val="14"/>
          <w:spacing w:val="32"/>
          <w:position w:val="11"/>
        </w:rPr>
        <w:t xml:space="preserve"> </w:t>
      </w:r>
      <w:r>
        <w:rPr>
          <w:rFonts w:ascii="KaiTi" w:hAnsi="KaiTi" w:eastAsia="KaiTi" w:cs="KaiTi"/>
          <w:sz w:val="14"/>
          <w:szCs w:val="14"/>
          <w:spacing w:val="-17"/>
          <w:position w:val="11"/>
        </w:rPr>
        <w:t>9</w:t>
      </w:r>
      <w:r>
        <w:rPr>
          <w:rFonts w:ascii="Times New Roman" w:hAnsi="Times New Roman" w:eastAsia="Times New Roman" w:cs="Times New Roman"/>
          <w:sz w:val="27"/>
          <w:szCs w:val="27"/>
          <w:spacing w:val="-12"/>
          <w:position w:val="-4"/>
        </w:rPr>
        <w:t>/</w:t>
      </w:r>
      <w:r>
        <w:ruby>
          <w:rubyPr>
            <w:rubyAlign w:val="left"/>
            <w:hpsRaise w:val="8"/>
            <w:hps w:val="14"/>
            <w:hpsBaseText w:val="27"/>
          </w:rubyPr>
          <w:rt>
            <w:r>
              <w:rPr>
                <w:rFonts w:ascii="KaiTi" w:hAnsi="KaiTi" w:eastAsia="KaiTi" w:cs="KaiTi"/>
                <w:sz w:val="14"/>
                <w:szCs w:val="14"/>
                <w:w w:val="134"/>
                <w:position w:val="3"/>
              </w:rPr>
              <w:t>月</w:t>
            </w:r>
          </w:rt>
          <w:rubyBase>
            <w:r>
              <w:rPr>
                <w:rFonts w:ascii="Times New Roman" w:hAnsi="Times New Roman" w:eastAsia="Times New Roman" w:cs="Times New Roman"/>
                <w:sz w:val="27"/>
                <w:szCs w:val="27"/>
                <w:w w:val="80"/>
                <w:position w:val="-4"/>
              </w:rPr>
              <w:t>m</w:t>
            </w:r>
          </w:rubyBase>
        </w:ruby>
      </w:r>
      <w:r>
        <w:rPr>
          <w:rFonts w:ascii="Times New Roman" w:hAnsi="Times New Roman" w:eastAsia="Times New Roman" w:cs="Times New Roman"/>
          <w:sz w:val="27"/>
          <w:szCs w:val="27"/>
          <w:spacing w:val="43"/>
          <w:w w:val="101"/>
          <w:position w:val="-4"/>
        </w:rPr>
        <w:t xml:space="preserve"> </w:t>
      </w:r>
      <w:r>
        <w:rPr>
          <w:rFonts w:ascii="KaiTi" w:hAnsi="KaiTi" w:eastAsia="KaiTi" w:cs="KaiTi"/>
          <w:sz w:val="14"/>
          <w:szCs w:val="14"/>
          <w:spacing w:val="-8"/>
          <w:position w:val="11"/>
        </w:rPr>
        <w:t>1</w:t>
      </w:r>
      <w:r>
        <w:rPr>
          <w:rFonts w:ascii="KaiTi" w:hAnsi="KaiTi" w:eastAsia="KaiTi" w:cs="KaiTi"/>
          <w:sz w:val="14"/>
          <w:szCs w:val="14"/>
          <w:spacing w:val="30"/>
          <w:position w:val="11"/>
        </w:rPr>
        <w:t xml:space="preserve"> </w:t>
      </w:r>
      <w:r>
        <w:rPr>
          <w:rFonts w:ascii="KaiTi" w:hAnsi="KaiTi" w:eastAsia="KaiTi" w:cs="KaiTi"/>
          <w:sz w:val="14"/>
          <w:szCs w:val="14"/>
          <w:spacing w:val="-8"/>
          <w:position w:val="11"/>
        </w:rPr>
        <w:t>4</w:t>
      </w:r>
      <w:r>
        <w:rPr>
          <w:rFonts w:ascii="KaiTi" w:hAnsi="KaiTi" w:eastAsia="KaiTi" w:cs="KaiTi"/>
          <w:sz w:val="14"/>
          <w:szCs w:val="14"/>
          <w:spacing w:val="3"/>
          <w:position w:val="11"/>
        </w:rPr>
        <w:t xml:space="preserve"> </w:t>
      </w:r>
      <w:r>
        <w:rPr>
          <w:rFonts w:ascii="Times New Roman" w:hAnsi="Times New Roman" w:eastAsia="Times New Roman" w:cs="Times New Roman"/>
          <w:sz w:val="27"/>
          <w:szCs w:val="27"/>
          <w:spacing w:val="-4"/>
          <w:w w:val="69"/>
          <w:position w:val="-4"/>
        </w:rPr>
        <w:t>/</w:t>
      </w:r>
      <w:r>
        <w:rPr>
          <w:sz w:val="27"/>
          <w:szCs w:val="27"/>
          <w:position w:val="-5"/>
        </w:rPr>
        <w:drawing>
          <wp:inline distT="0" distB="0" distL="0" distR="0">
            <wp:extent cx="71940" cy="181599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40" cy="18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830"/>
        <w:spacing w:before="216" w:line="221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5"/>
        </w:rPr>
        <w:t>2020年9月换发</w:t>
      </w:r>
    </w:p>
    <w:p>
      <w:pPr>
        <w:spacing w:line="44" w:lineRule="auto"/>
        <w:rPr>
          <w:rFonts w:ascii="Arial"/>
          <w:sz w:val="2"/>
        </w:rPr>
      </w:pPr>
      <w:r>
        <w:rPr>
          <w:rFonts w:ascii="Arial"/>
          <w:sz w:val="2"/>
        </w:rPr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47328" behindDoc="0" locked="0" layoutInCell="1" allowOverlap="1">
                <wp:simplePos x="0" y="0"/>
                <wp:positionH relativeFrom="column">
                  <wp:posOffset>659093</wp:posOffset>
                </wp:positionH>
                <wp:positionV relativeFrom="paragraph">
                  <wp:posOffset>706694</wp:posOffset>
                </wp:positionV>
                <wp:extent cx="1650364" cy="211454"/>
                <wp:effectExtent l="0" t="0" r="0" b="0"/>
                <wp:wrapNone/>
                <wp:docPr id="42" name="TextBox 42"/>
                <wp:cNvGraphicFramePr/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 rot="16200000">
                          <a:off x="659093" y="706694"/>
                          <a:ext cx="1650364" cy="2114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55" w:line="257" w:lineRule="exact"/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  <w:spacing w:val="-6"/>
                                <w:position w:val="1"/>
                              </w:rPr>
                              <w:t>身份证号码</w:t>
                            </w:r>
                            <w:r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  <w:spacing w:val="2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  <w:spacing w:val="-6"/>
                                <w:position w:val="1"/>
                              </w:rPr>
                              <w:t>420I0619751012484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" style="position:absolute;margin-left:51.8972pt;margin-top:55.6452pt;mso-position-vertical-relative:text;mso-position-horizontal-relative:text;width:129.95pt;height:16.65pt;z-index:251747328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55" w:line="257" w:lineRule="exact"/>
                        <w:rPr>
                          <w:rFonts w:ascii="SimSun" w:hAnsi="SimSun" w:eastAsia="SimSun" w:cs="SimSun"/>
                          <w:sz w:val="19"/>
                          <w:szCs w:val="19"/>
                        </w:rPr>
                      </w:pPr>
                      <w:r>
                        <w:rPr>
                          <w:rFonts w:ascii="SimSun" w:hAnsi="SimSun" w:eastAsia="SimSun" w:cs="SimSun"/>
                          <w:sz w:val="19"/>
                          <w:szCs w:val="19"/>
                          <w:spacing w:val="-6"/>
                          <w:position w:val="1"/>
                        </w:rPr>
                        <w:t>身份证号码</w:t>
                      </w:r>
                      <w:r>
                        <w:rPr>
                          <w:rFonts w:ascii="SimSun" w:hAnsi="SimSun" w:eastAsia="SimSun" w:cs="SimSun"/>
                          <w:sz w:val="19"/>
                          <w:szCs w:val="19"/>
                          <w:spacing w:val="29"/>
                          <w:position w:val="1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19"/>
                          <w:szCs w:val="19"/>
                          <w:spacing w:val="-6"/>
                          <w:position w:val="1"/>
                        </w:rPr>
                        <w:t>420I0619751012484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46304" behindDoc="0" locked="0" layoutInCell="1" allowOverlap="1">
                <wp:simplePos x="0" y="0"/>
                <wp:positionH relativeFrom="column">
                  <wp:posOffset>596569</wp:posOffset>
                </wp:positionH>
                <wp:positionV relativeFrom="paragraph">
                  <wp:posOffset>652515</wp:posOffset>
                </wp:positionV>
                <wp:extent cx="1435735" cy="256540"/>
                <wp:effectExtent l="0" t="0" r="0" b="0"/>
                <wp:wrapNone/>
                <wp:docPr id="44" name="TextBox 44"/>
                <wp:cNvGraphicFramePr/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 rot="16200000">
                          <a:off x="596569" y="652515"/>
                          <a:ext cx="1435735" cy="2565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0"/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  <w:position w:val="-12"/>
                              </w:rPr>
                              <w:drawing>
                                <wp:inline distT="0" distB="0" distL="0" distR="0">
                                  <wp:extent cx="544493" cy="230581"/>
                                  <wp:effectExtent l="0" t="0" r="0" b="0"/>
                                  <wp:docPr id="46" name="IM 46"/>
                                  <wp:cNvGraphicFramePr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6" name="IM 46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544493" cy="230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  <w:spacing w:val="-9"/>
                              </w:rPr>
                              <w:t>(特殊普道合火)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" style="position:absolute;margin-left:46.9739pt;margin-top:51.3792pt;mso-position-vertical-relative:text;mso-position-horizontal-relative:text;width:113.05pt;height:20.2pt;z-index:251746304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0"/>
                        <w:rPr>
                          <w:rFonts w:ascii="SimSun" w:hAnsi="SimSun" w:eastAsia="SimSun" w:cs="SimSun"/>
                          <w:sz w:val="19"/>
                          <w:szCs w:val="19"/>
                        </w:rPr>
                      </w:pPr>
                      <w:r>
                        <w:rPr>
                          <w:rFonts w:ascii="SimSun" w:hAnsi="SimSun" w:eastAsia="SimSun" w:cs="SimSun"/>
                          <w:sz w:val="19"/>
                          <w:szCs w:val="19"/>
                          <w:position w:val="-12"/>
                        </w:rPr>
                        <w:drawing>
                          <wp:inline distT="0" distB="0" distL="0" distR="0">
                            <wp:extent cx="544493" cy="230581"/>
                            <wp:effectExtent l="0" t="0" r="0" b="0"/>
                            <wp:docPr id="48" name="IM 48"/>
                            <wp:cNvGraphicFramePr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48" name="IM 48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0">
                                      <a:off x="0" y="0"/>
                                      <a:ext cx="544493" cy="2305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imSun" w:hAnsi="SimSun" w:eastAsia="SimSun" w:cs="SimSun"/>
                          <w:sz w:val="19"/>
                          <w:szCs w:val="19"/>
                          <w:spacing w:val="14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19"/>
                          <w:szCs w:val="19"/>
                          <w:spacing w:val="-9"/>
                        </w:rPr>
                        <w:t>(特殊普道合火)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6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48352" behindDoc="0" locked="0" layoutInCell="1" allowOverlap="1">
                <wp:simplePos x="0" y="0"/>
                <wp:positionH relativeFrom="column">
                  <wp:posOffset>366679</wp:posOffset>
                </wp:positionH>
                <wp:positionV relativeFrom="paragraph">
                  <wp:posOffset>613436</wp:posOffset>
                </wp:positionV>
                <wp:extent cx="1186814" cy="231140"/>
                <wp:effectExtent l="0" t="0" r="0" b="0"/>
                <wp:wrapNone/>
                <wp:docPr id="50" name="TextBox 50"/>
                <wp:cNvGraphicFramePr/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 rot="16200000">
                          <a:off x="366679" y="613436"/>
                          <a:ext cx="1186814" cy="2311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6" w:line="267" w:lineRule="exact"/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  <w:spacing w:val="-4"/>
                                <w:position w:val="1"/>
                              </w:rPr>
                              <w:t>Sex       1975-10-12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" style="position:absolute;margin-left:28.8724pt;margin-top:48.3021pt;mso-position-vertical-relative:text;mso-position-horizontal-relative:text;width:93.45pt;height:18.2pt;z-index:251748352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6" w:line="267" w:lineRule="exact"/>
                        <w:rPr>
                          <w:rFonts w:ascii="SimSun" w:hAnsi="SimSun" w:eastAsia="SimSun" w:cs="SimSun"/>
                          <w:sz w:val="19"/>
                          <w:szCs w:val="19"/>
                        </w:rPr>
                      </w:pPr>
                      <w:r>
                        <w:rPr>
                          <w:rFonts w:ascii="SimSun" w:hAnsi="SimSun" w:eastAsia="SimSun" w:cs="SimSun"/>
                          <w:sz w:val="19"/>
                          <w:szCs w:val="19"/>
                          <w:spacing w:val="-4"/>
                          <w:position w:val="1"/>
                        </w:rPr>
                        <w:t>Sex       1975-10-12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51424" behindDoc="0" locked="0" layoutInCell="1" allowOverlap="1">
                <wp:simplePos x="0" y="0"/>
                <wp:positionH relativeFrom="column">
                  <wp:posOffset>335660</wp:posOffset>
                </wp:positionH>
                <wp:positionV relativeFrom="paragraph">
                  <wp:posOffset>207367</wp:posOffset>
                </wp:positionV>
                <wp:extent cx="488315" cy="193039"/>
                <wp:effectExtent l="0" t="0" r="0" b="0"/>
                <wp:wrapNone/>
                <wp:docPr id="52" name="TextBox 52"/>
                <wp:cNvGraphicFramePr/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 rot="16200000">
                          <a:off x="335660" y="207367"/>
                          <a:ext cx="488315" cy="19303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56" w:line="221" w:lineRule="auto"/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  <w:spacing w:val="-7"/>
                              </w:rPr>
                              <w:t>名包玉玲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" style="position:absolute;margin-left:26.43pt;margin-top:16.3281pt;mso-position-vertical-relative:text;mso-position-horizontal-relative:text;width:38.45pt;height:15.2pt;z-index:251751424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56" w:line="221" w:lineRule="auto"/>
                        <w:rPr>
                          <w:rFonts w:ascii="SimSun" w:hAnsi="SimSun" w:eastAsia="SimSun" w:cs="SimSun"/>
                          <w:sz w:val="19"/>
                          <w:szCs w:val="19"/>
                        </w:rPr>
                      </w:pPr>
                      <w:r>
                        <w:rPr>
                          <w:rFonts w:ascii="SimSun" w:hAnsi="SimSun" w:eastAsia="SimSun" w:cs="SimSun"/>
                          <w:sz w:val="19"/>
                          <w:szCs w:val="19"/>
                          <w:spacing w:val="-7"/>
                        </w:rPr>
                        <w:t>名包玉玲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55520" behindDoc="0" locked="0" layoutInCell="1" allowOverlap="1">
                <wp:simplePos x="0" y="0"/>
                <wp:positionH relativeFrom="column">
                  <wp:posOffset>732223</wp:posOffset>
                </wp:positionH>
                <wp:positionV relativeFrom="paragraph">
                  <wp:posOffset>117352</wp:posOffset>
                </wp:positionV>
                <wp:extent cx="140335" cy="193039"/>
                <wp:effectExtent l="0" t="0" r="0" b="0"/>
                <wp:wrapNone/>
                <wp:docPr id="54" name="TextBox 54"/>
                <wp:cNvGraphicFramePr/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 rot="16200000">
                          <a:off x="732223" y="117352"/>
                          <a:ext cx="140335" cy="19303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56" w:line="220" w:lineRule="auto"/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</w:rPr>
                              <w:t>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" style="position:absolute;margin-left:57.6554pt;margin-top:9.24036pt;mso-position-vertical-relative:text;mso-position-horizontal-relative:text;width:11.05pt;height:15.2pt;z-index:251755520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56" w:line="220" w:lineRule="auto"/>
                        <w:rPr>
                          <w:rFonts w:ascii="SimSun" w:hAnsi="SimSun" w:eastAsia="SimSun" w:cs="SimSun"/>
                          <w:sz w:val="19"/>
                          <w:szCs w:val="19"/>
                        </w:rPr>
                      </w:pPr>
                      <w:r>
                        <w:rPr>
                          <w:rFonts w:ascii="SimSun" w:hAnsi="SimSun" w:eastAsia="SimSun" w:cs="SimSun"/>
                          <w:sz w:val="19"/>
                          <w:szCs w:val="19"/>
                        </w:rPr>
                        <w:t>别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50400" behindDoc="0" locked="0" layoutInCell="1" allowOverlap="1">
                <wp:simplePos x="0" y="0"/>
                <wp:positionH relativeFrom="column">
                  <wp:posOffset>753695</wp:posOffset>
                </wp:positionH>
                <wp:positionV relativeFrom="paragraph">
                  <wp:posOffset>313676</wp:posOffset>
                </wp:positionV>
                <wp:extent cx="567055" cy="193039"/>
                <wp:effectExtent l="0" t="0" r="0" b="0"/>
                <wp:wrapNone/>
                <wp:docPr id="56" name="TextBox 56"/>
                <wp:cNvGraphicFramePr/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 rot="16200000">
                          <a:off x="753695" y="313676"/>
                          <a:ext cx="567055" cy="19303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56" w:line="220" w:lineRule="auto"/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  <w:spacing w:val="23"/>
                              </w:rPr>
                              <w:t>出生日期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" style="position:absolute;margin-left:59.3461pt;margin-top:24.6989pt;mso-position-vertical-relative:text;mso-position-horizontal-relative:text;width:44.65pt;height:15.2pt;z-index:251750400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56" w:line="220" w:lineRule="auto"/>
                        <w:rPr>
                          <w:rFonts w:ascii="SimSun" w:hAnsi="SimSun" w:eastAsia="SimSun" w:cs="SimSun"/>
                          <w:sz w:val="19"/>
                          <w:szCs w:val="19"/>
                        </w:rPr>
                      </w:pPr>
                      <w:r>
                        <w:rPr>
                          <w:rFonts w:ascii="SimSun" w:hAnsi="SimSun" w:eastAsia="SimSun" w:cs="SimSun"/>
                          <w:sz w:val="19"/>
                          <w:szCs w:val="19"/>
                          <w:spacing w:val="23"/>
                        </w:rPr>
                        <w:t>出生日期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49376" behindDoc="0" locked="0" layoutInCell="1" allowOverlap="1">
                <wp:simplePos x="0" y="0"/>
                <wp:positionH relativeFrom="column">
                  <wp:posOffset>631736</wp:posOffset>
                </wp:positionH>
                <wp:positionV relativeFrom="paragraph">
                  <wp:posOffset>479457</wp:posOffset>
                </wp:positionV>
                <wp:extent cx="1012189" cy="215900"/>
                <wp:effectExtent l="0" t="0" r="0" b="0"/>
                <wp:wrapNone/>
                <wp:docPr id="58" name="TextBox 58"/>
                <wp:cNvGraphicFramePr/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 rot="16200000">
                          <a:off x="631736" y="479457"/>
                          <a:ext cx="1012189" cy="2159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264" w:lineRule="exact"/>
                              <w:jc w:val="right"/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  <w:spacing w:val="-12"/>
                                <w:w w:val="59"/>
                                <w:position w:val="1"/>
                              </w:rPr>
                              <w:t>Date</w:t>
                            </w:r>
                            <w:r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  <w:spacing w:val="-11"/>
                                <w:w w:val="59"/>
                                <w:position w:val="1"/>
                              </w:rPr>
                              <w:t xml:space="preserve"> ofbirth广东诚安信会计师务</w:t>
                            </w:r>
                            <w:r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  <w:spacing w:val="-7"/>
                                <w:w w:val="59"/>
                                <w:position w:val="1"/>
                              </w:rPr>
                              <w:t>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" style="position:absolute;margin-left:49.743pt;margin-top:37.7526pt;mso-position-vertical-relative:text;mso-position-horizontal-relative:text;width:79.7pt;height:17pt;z-index:251749376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spacing w:before="55" w:line="264" w:lineRule="exact"/>
                        <w:jc w:val="right"/>
                        <w:rPr>
                          <w:rFonts w:ascii="SimSun" w:hAnsi="SimSun" w:eastAsia="SimSun" w:cs="SimSun"/>
                          <w:sz w:val="19"/>
                          <w:szCs w:val="19"/>
                        </w:rPr>
                      </w:pPr>
                      <w:r>
                        <w:rPr>
                          <w:rFonts w:ascii="SimSun" w:hAnsi="SimSun" w:eastAsia="SimSun" w:cs="SimSun"/>
                          <w:sz w:val="19"/>
                          <w:szCs w:val="19"/>
                          <w:spacing w:val="-12"/>
                          <w:w w:val="59"/>
                          <w:position w:val="1"/>
                        </w:rPr>
                        <w:t>Date</w:t>
                      </w:r>
                      <w:r>
                        <w:rPr>
                          <w:rFonts w:ascii="SimSun" w:hAnsi="SimSun" w:eastAsia="SimSun" w:cs="SimSun"/>
                          <w:sz w:val="19"/>
                          <w:szCs w:val="19"/>
                          <w:spacing w:val="-11"/>
                          <w:w w:val="59"/>
                          <w:position w:val="1"/>
                        </w:rPr>
                        <w:t xml:space="preserve"> ofbirth广东诚安信会计师务</w:t>
                      </w:r>
                      <w:r>
                        <w:rPr>
                          <w:rFonts w:ascii="SimSun" w:hAnsi="SimSun" w:eastAsia="SimSun" w:cs="SimSun"/>
                          <w:sz w:val="19"/>
                          <w:szCs w:val="19"/>
                          <w:spacing w:val="-7"/>
                          <w:w w:val="59"/>
                          <w:position w:val="1"/>
                        </w:rPr>
                        <w:t>所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53472" behindDoc="0" locked="0" layoutInCell="1" allowOverlap="1">
                <wp:simplePos x="0" y="0"/>
                <wp:positionH relativeFrom="column">
                  <wp:posOffset>508745</wp:posOffset>
                </wp:positionH>
                <wp:positionV relativeFrom="paragraph">
                  <wp:posOffset>87092</wp:posOffset>
                </wp:positionV>
                <wp:extent cx="141604" cy="191770"/>
                <wp:effectExtent l="0" t="0" r="0" b="0"/>
                <wp:wrapNone/>
                <wp:docPr id="60" name="TextBox 60"/>
                <wp:cNvGraphicFramePr/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 rot="16200000">
                          <a:off x="508745" y="87092"/>
                          <a:ext cx="141604" cy="1917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56" w:line="219" w:lineRule="auto"/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</w:rPr>
                              <w:t>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" style="position:absolute;margin-left:40.0587pt;margin-top:6.85767pt;mso-position-vertical-relative:text;mso-position-horizontal-relative:text;width:11.15pt;height:15.1pt;z-index:251753472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56" w:line="219" w:lineRule="auto"/>
                        <w:rPr>
                          <w:rFonts w:ascii="SimSun" w:hAnsi="SimSun" w:eastAsia="SimSun" w:cs="SimSun"/>
                          <w:sz w:val="19"/>
                          <w:szCs w:val="19"/>
                        </w:rPr>
                      </w:pPr>
                      <w:r>
                        <w:rPr>
                          <w:rFonts w:ascii="SimSun" w:hAnsi="SimSun" w:eastAsia="SimSun" w:cs="SimSun"/>
                          <w:sz w:val="19"/>
                          <w:szCs w:val="19"/>
                        </w:rPr>
                        <w:t>姓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54496" behindDoc="0" locked="0" layoutInCell="1" allowOverlap="1">
                <wp:simplePos x="0" y="0"/>
                <wp:positionH relativeFrom="column">
                  <wp:posOffset>732223</wp:posOffset>
                </wp:positionH>
                <wp:positionV relativeFrom="paragraph">
                  <wp:posOffset>80564</wp:posOffset>
                </wp:positionV>
                <wp:extent cx="140335" cy="193675"/>
                <wp:effectExtent l="0" t="0" r="0" b="0"/>
                <wp:wrapNone/>
                <wp:docPr id="62" name="TextBox 62"/>
                <wp:cNvGraphicFramePr/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 rot="16200000">
                          <a:off x="732223" y="80564"/>
                          <a:ext cx="140335" cy="1936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57" w:line="221" w:lineRule="auto"/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</w:rPr>
                              <w:t>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" style="position:absolute;margin-left:57.6554pt;margin-top:6.34369pt;mso-position-vertical-relative:text;mso-position-horizontal-relative:text;width:11.05pt;height:15.25pt;z-index:251754496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57" w:line="221" w:lineRule="auto"/>
                        <w:rPr>
                          <w:rFonts w:ascii="SimSun" w:hAnsi="SimSun" w:eastAsia="SimSun" w:cs="SimSun"/>
                          <w:sz w:val="19"/>
                          <w:szCs w:val="19"/>
                        </w:rPr>
                      </w:pPr>
                      <w:r>
                        <w:rPr>
                          <w:rFonts w:ascii="SimSun" w:hAnsi="SimSun" w:eastAsia="SimSun" w:cs="SimSun"/>
                          <w:sz w:val="19"/>
                          <w:szCs w:val="19"/>
                        </w:rPr>
                        <w:t>性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6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52448" behindDoc="0" locked="0" layoutInCell="1" allowOverlap="1">
                <wp:simplePos x="0" y="0"/>
                <wp:positionH relativeFrom="column">
                  <wp:posOffset>518648</wp:posOffset>
                </wp:positionH>
                <wp:positionV relativeFrom="paragraph">
                  <wp:posOffset>116563</wp:posOffset>
                </wp:positionV>
                <wp:extent cx="347345" cy="184150"/>
                <wp:effectExtent l="0" t="0" r="0" b="0"/>
                <wp:wrapNone/>
                <wp:docPr id="64" name="TextBox 64"/>
                <wp:cNvGraphicFramePr/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 rot="16200000">
                          <a:off x="518648" y="116563"/>
                          <a:ext cx="347345" cy="1841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6" w:line="188" w:lineRule="auto"/>
                              <w:jc w:val="right"/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  <w:spacing w:val="-16"/>
                                <w:w w:val="75"/>
                              </w:rPr>
                              <w:t>Ful</w:t>
                            </w:r>
                            <w:r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  <w:spacing w:val="-15"/>
                                <w:w w:val="75"/>
                              </w:rPr>
                              <w:t>l nam</w:t>
                            </w:r>
                            <w:r>
                              <w:rPr>
                                <w:rFonts w:ascii="SimSun" w:hAnsi="SimSun" w:eastAsia="SimSun" w:cs="SimSun"/>
                                <w:sz w:val="19"/>
                                <w:szCs w:val="19"/>
                                <w:spacing w:val="-12"/>
                                <w:w w:val="75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" style="position:absolute;margin-left:40.8385pt;margin-top:9.17822pt;mso-position-vertical-relative:text;mso-position-horizontal-relative:text;width:27.35pt;height:14.5pt;z-index:251752448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spacing w:before="76" w:line="188" w:lineRule="auto"/>
                        <w:jc w:val="right"/>
                        <w:rPr>
                          <w:rFonts w:ascii="SimSun" w:hAnsi="SimSun" w:eastAsia="SimSun" w:cs="SimSun"/>
                          <w:sz w:val="19"/>
                          <w:szCs w:val="19"/>
                        </w:rPr>
                      </w:pPr>
                      <w:r>
                        <w:rPr>
                          <w:rFonts w:ascii="SimSun" w:hAnsi="SimSun" w:eastAsia="SimSun" w:cs="SimSun"/>
                          <w:sz w:val="19"/>
                          <w:szCs w:val="19"/>
                          <w:spacing w:val="-16"/>
                          <w:w w:val="75"/>
                        </w:rPr>
                        <w:t>Ful</w:t>
                      </w:r>
                      <w:r>
                        <w:rPr>
                          <w:rFonts w:ascii="SimSun" w:hAnsi="SimSun" w:eastAsia="SimSun" w:cs="SimSun"/>
                          <w:sz w:val="19"/>
                          <w:szCs w:val="19"/>
                          <w:spacing w:val="-15"/>
                          <w:w w:val="75"/>
                        </w:rPr>
                        <w:t>l nam</w:t>
                      </w:r>
                      <w:r>
                        <w:rPr>
                          <w:rFonts w:ascii="SimSun" w:hAnsi="SimSun" w:eastAsia="SimSun" w:cs="SimSun"/>
                          <w:sz w:val="19"/>
                          <w:szCs w:val="19"/>
                          <w:spacing w:val="-12"/>
                          <w:w w:val="75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56544" behindDoc="0" locked="0" layoutInCell="1" allowOverlap="1">
                <wp:simplePos x="0" y="0"/>
                <wp:positionH relativeFrom="column">
                  <wp:posOffset>1599245</wp:posOffset>
                </wp:positionH>
                <wp:positionV relativeFrom="paragraph">
                  <wp:posOffset>-57461</wp:posOffset>
                </wp:positionV>
                <wp:extent cx="59055" cy="262254"/>
                <wp:effectExtent l="0" t="0" r="0" b="0"/>
                <wp:wrapNone/>
                <wp:docPr id="66" name="TextBox 66"/>
                <wp:cNvGraphicFramePr/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 rot="16200000">
                          <a:off x="1599245" y="-57461"/>
                          <a:ext cx="59055" cy="2622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66" w:line="215" w:lineRule="auto"/>
                              <w:jc w:val="right"/>
                              <w:rPr>
                                <w:rFonts w:ascii="SimSun" w:hAnsi="SimSun" w:eastAsia="SimSun" w:cs="SimSu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8"/>
                                <w:szCs w:val="28"/>
                                <w:w w:val="2"/>
                              </w:rPr>
                              <w:t>IdentitycardNo.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" style="position:absolute;margin-left:125.925pt;margin-top:-4.52454pt;mso-position-vertical-relative:text;mso-position-horizontal-relative:text;width:4.65pt;height:20.65pt;z-index:251756544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spacing w:before="66" w:line="215" w:lineRule="auto"/>
                        <w:jc w:val="right"/>
                        <w:rPr>
                          <w:rFonts w:ascii="SimSun" w:hAnsi="SimSun" w:eastAsia="SimSun" w:cs="SimSun"/>
                          <w:sz w:val="28"/>
                          <w:szCs w:val="28"/>
                        </w:rPr>
                      </w:pPr>
                      <w:r>
                        <w:rPr>
                          <w:rFonts w:ascii="SimSun" w:hAnsi="SimSun" w:eastAsia="SimSun" w:cs="SimSun"/>
                          <w:sz w:val="28"/>
                          <w:szCs w:val="28"/>
                          <w:w w:val="2"/>
                        </w:rPr>
                        <w:t>IdentitycardNo.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7" w:lineRule="auto"/>
        <w:rPr/>
      </w:pPr>
      <w:r>
        <w:drawing>
          <wp:anchor distT="0" distB="0" distL="0" distR="0" simplePos="0" relativeHeight="251745280" behindDoc="1" locked="0" layoutInCell="1" allowOverlap="1">
            <wp:simplePos x="0" y="0"/>
            <wp:positionH relativeFrom="column">
              <wp:posOffset>469879</wp:posOffset>
            </wp:positionH>
            <wp:positionV relativeFrom="paragraph">
              <wp:posOffset>78980</wp:posOffset>
            </wp:positionV>
            <wp:extent cx="1098503" cy="742870"/>
            <wp:effectExtent l="0" t="0" r="0" b="0"/>
            <wp:wrapNone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8503" cy="74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firstLine="1149"/>
        <w:spacing w:line="2610" w:lineRule="exact"/>
        <w:rPr/>
      </w:pPr>
      <w:r>
        <w:rPr>
          <w:position w:val="-52"/>
        </w:rPr>
        <w:drawing>
          <wp:inline distT="0" distB="0" distL="0" distR="0">
            <wp:extent cx="1955829" cy="1657370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55829" cy="16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9"/>
        <w:spacing w:before="43" w:line="216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spacing w:val="1"/>
        </w:rPr>
        <w:t>包玉玲(440100570049),已通过广东省注册会计师协会2020:</w:t>
      </w:r>
    </w:p>
    <w:p>
      <w:pPr>
        <w:ind w:left="59"/>
        <w:spacing w:before="108" w:line="219" w:lineRule="auto"/>
        <w:rPr>
          <w:rFonts w:ascii="SimSun" w:hAnsi="SimSun" w:eastAsia="SimSun" w:cs="SimSun"/>
          <w:sz w:val="14"/>
          <w:szCs w:val="14"/>
        </w:rPr>
      </w:pPr>
      <w:r>
        <w:drawing>
          <wp:anchor distT="0" distB="0" distL="0" distR="0" simplePos="0" relativeHeight="251744256" behindDoc="1" locked="0" layoutInCell="1" allowOverlap="1">
            <wp:simplePos x="0" y="0"/>
            <wp:positionH relativeFrom="column">
              <wp:posOffset>317488</wp:posOffset>
            </wp:positionH>
            <wp:positionV relativeFrom="paragraph">
              <wp:posOffset>90505</wp:posOffset>
            </wp:positionV>
            <wp:extent cx="1720851" cy="247659"/>
            <wp:effectExtent l="0" t="0" r="0" b="0"/>
            <wp:wrapNone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20851" cy="24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14"/>
          <w:szCs w:val="14"/>
          <w:spacing w:val="5"/>
        </w:rPr>
        <w:t>年任职资格检查。通过文号：粤注协(2020)132号。</w:t>
      </w:r>
    </w:p>
    <w:p>
      <w:pPr>
        <w:pStyle w:val="BodyText"/>
        <w:spacing w:line="335" w:lineRule="auto"/>
        <w:rPr/>
      </w:pPr>
      <w:r/>
    </w:p>
    <w:p>
      <w:pPr>
        <w:ind w:firstLine="1199"/>
        <w:spacing w:line="1431" w:lineRule="exact"/>
        <w:rPr/>
      </w:pPr>
      <w:r>
        <w:rPr>
          <w:position w:val="-28"/>
        </w:rPr>
        <w:drawing>
          <wp:inline distT="0" distB="0" distL="0" distR="0">
            <wp:extent cx="908071" cy="908083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8071" cy="90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1973"/>
        <w:spacing w:before="72" w:line="301" w:lineRule="auto"/>
        <w:rPr>
          <w:rFonts w:ascii="SimHei" w:hAnsi="SimHei" w:eastAsia="SimHei" w:cs="SimHei"/>
          <w:sz w:val="13"/>
          <w:szCs w:val="13"/>
        </w:rPr>
      </w:pPr>
      <w:r>
        <w:drawing>
          <wp:anchor distT="0" distB="0" distL="0" distR="0" simplePos="0" relativeHeight="251743232" behindDoc="1" locked="0" layoutInCell="1" allowOverlap="1">
            <wp:simplePos x="0" y="0"/>
            <wp:positionH relativeFrom="column">
              <wp:posOffset>336546</wp:posOffset>
            </wp:positionH>
            <wp:positionV relativeFrom="paragraph">
              <wp:posOffset>222039</wp:posOffset>
            </wp:positionV>
            <wp:extent cx="1733480" cy="273002"/>
            <wp:effectExtent l="0" t="0" r="0" b="0"/>
            <wp:wrapNone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33480" cy="273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13"/>
          <w:szCs w:val="13"/>
          <w:spacing w:val="15"/>
        </w:rPr>
        <w:t>包玉玲(440100570049),已通过广东省注册会计师协会2021</w:t>
      </w:r>
      <w:r>
        <w:rPr>
          <w:rFonts w:ascii="SimHei" w:hAnsi="SimHei" w:eastAsia="SimHei" w:cs="SimHei"/>
          <w:sz w:val="13"/>
          <w:szCs w:val="13"/>
          <w:spacing w:val="15"/>
        </w:rPr>
        <w:t xml:space="preserve"> </w:t>
      </w:r>
      <w:r>
        <w:rPr>
          <w:rFonts w:ascii="SimHei" w:hAnsi="SimHei" w:eastAsia="SimHei" w:cs="SimHei"/>
          <w:sz w:val="13"/>
          <w:szCs w:val="13"/>
          <w:spacing w:val="13"/>
        </w:rPr>
        <w:t>年任职资格检查。通过文号：粤注协〔2021〕268号.</w:t>
      </w:r>
    </w:p>
    <w:p>
      <w:pPr>
        <w:spacing w:line="301" w:lineRule="auto"/>
        <w:sectPr>
          <w:type w:val="continuous"/>
          <w:pgSz w:w="11910" w:h="16840"/>
          <w:pgMar w:top="0" w:right="0" w:bottom="400" w:left="0" w:header="0" w:footer="0" w:gutter="0"/>
          <w:cols w:equalWidth="0" w:num="2">
            <w:col w:w="5981" w:space="100"/>
            <w:col w:w="5830" w:space="0"/>
          </w:cols>
        </w:sectPr>
        <w:rPr>
          <w:rFonts w:ascii="SimHei" w:hAnsi="SimHei" w:eastAsia="SimHei" w:cs="SimHei"/>
          <w:sz w:val="13"/>
          <w:szCs w:val="13"/>
        </w:rPr>
      </w:pPr>
    </w:p>
    <w:p>
      <w:pPr>
        <w:ind w:left="9490"/>
        <w:spacing w:before="146" w:line="188" w:lineRule="exact"/>
        <w:rPr>
          <w:rFonts w:ascii="Times New Roman" w:hAnsi="Times New Roman" w:eastAsia="Times New Roman" w:cs="Times New Roman"/>
          <w:sz w:val="27"/>
          <w:szCs w:val="27"/>
        </w:rPr>
      </w:pPr>
      <w:r>
        <w:rPr>
          <w:rFonts w:ascii="Times New Roman" w:hAnsi="Times New Roman" w:eastAsia="Times New Roman" w:cs="Times New Roman"/>
          <w:sz w:val="27"/>
          <w:szCs w:val="27"/>
          <w:position w:val="-3"/>
        </w:rPr>
        <w:t>3</w:t>
      </w:r>
    </w:p>
    <w:p>
      <w:pPr>
        <w:spacing w:line="188" w:lineRule="exact"/>
        <w:sectPr>
          <w:type w:val="continuous"/>
          <w:pgSz w:w="11910" w:h="16840"/>
          <w:pgMar w:top="0" w:right="0" w:bottom="400" w:left="0" w:header="0" w:footer="0" w:gutter="0"/>
          <w:cols w:equalWidth="0" w:num="1">
            <w:col w:w="11910" w:space="0"/>
          </w:cols>
        </w:sectPr>
        <w:rPr>
          <w:rFonts w:ascii="Times New Roman" w:hAnsi="Times New Roman" w:eastAsia="Times New Roman" w:cs="Times New Roman"/>
          <w:sz w:val="27"/>
          <w:szCs w:val="27"/>
        </w:rPr>
      </w:pPr>
    </w:p>
    <w:p>
      <w:pPr>
        <w:spacing w:before="25"/>
        <w:rPr/>
      </w:pPr>
      <w:r/>
    </w:p>
    <w:p>
      <w:pPr>
        <w:spacing w:before="25"/>
        <w:rPr/>
      </w:pPr>
      <w:r/>
    </w:p>
    <w:p>
      <w:pPr>
        <w:spacing w:before="25"/>
        <w:rPr/>
      </w:pPr>
      <w:r/>
    </w:p>
    <w:p>
      <w:pPr>
        <w:spacing w:before="25"/>
        <w:rPr/>
      </w:pPr>
      <w:r/>
    </w:p>
    <w:p>
      <w:pPr>
        <w:spacing w:before="25"/>
        <w:rPr/>
      </w:pPr>
      <w:r/>
    </w:p>
    <w:p>
      <w:pPr>
        <w:spacing w:before="25"/>
        <w:rPr/>
      </w:pPr>
      <w:r/>
    </w:p>
    <w:p>
      <w:pPr>
        <w:spacing w:before="25"/>
        <w:rPr/>
      </w:pPr>
      <w:r/>
    </w:p>
    <w:p>
      <w:pPr>
        <w:spacing w:before="24"/>
        <w:rPr/>
      </w:pPr>
      <w:r/>
    </w:p>
    <w:p>
      <w:pPr>
        <w:sectPr>
          <w:pgSz w:w="11910" w:h="16840"/>
          <w:pgMar w:top="0" w:right="0" w:bottom="400" w:left="0" w:header="0" w:footer="0" w:gutter="0"/>
          <w:cols w:equalWidth="0" w:num="1">
            <w:col w:w="11910" w:space="0"/>
          </w:cols>
        </w:sectPr>
        <w:rPr/>
      </w:pPr>
    </w:p>
    <w:p>
      <w:pPr>
        <w:pStyle w:val="BodyText"/>
        <w:spacing w:line="414" w:lineRule="auto"/>
        <w:rPr/>
      </w:pPr>
      <w:r/>
    </w:p>
    <w:p>
      <w:pPr>
        <w:ind w:left="2730"/>
        <w:spacing w:before="68" w:line="225" w:lineRule="auto"/>
        <w:rPr>
          <w:rFonts w:ascii="KaiTi" w:hAnsi="KaiTi" w:eastAsia="KaiTi" w:cs="KaiTi"/>
          <w:sz w:val="21"/>
          <w:szCs w:val="21"/>
        </w:rPr>
      </w:pPr>
      <w:r>
        <w:drawing>
          <wp:anchor distT="0" distB="0" distL="0" distR="0" simplePos="0" relativeHeight="2517575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-1617650</wp:posOffset>
            </wp:positionV>
            <wp:extent cx="7562850" cy="10693400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aiTi" w:hAnsi="KaiTi" w:eastAsia="KaiTi" w:cs="KaiTi"/>
          <w:sz w:val="21"/>
          <w:szCs w:val="21"/>
          <w:spacing w:val="-6"/>
        </w:rPr>
        <w:t>年</w:t>
      </w:r>
      <w:r>
        <w:rPr>
          <w:rFonts w:ascii="KaiTi" w:hAnsi="KaiTi" w:eastAsia="KaiTi" w:cs="KaiTi"/>
          <w:sz w:val="21"/>
          <w:szCs w:val="21"/>
          <w:spacing w:val="-21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</w:rPr>
        <w:t>度</w:t>
      </w:r>
      <w:r>
        <w:rPr>
          <w:rFonts w:ascii="KaiTi" w:hAnsi="KaiTi" w:eastAsia="KaiTi" w:cs="KaiTi"/>
          <w:sz w:val="21"/>
          <w:szCs w:val="21"/>
          <w:spacing w:val="-32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</w:rPr>
        <w:t>检</w:t>
      </w:r>
      <w:r>
        <w:rPr>
          <w:rFonts w:ascii="KaiTi" w:hAnsi="KaiTi" w:eastAsia="KaiTi" w:cs="KaiTi"/>
          <w:sz w:val="21"/>
          <w:szCs w:val="21"/>
          <w:spacing w:val="-26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</w:rPr>
        <w:t>验</w:t>
      </w:r>
      <w:r>
        <w:rPr>
          <w:rFonts w:ascii="KaiTi" w:hAnsi="KaiTi" w:eastAsia="KaiTi" w:cs="KaiTi"/>
          <w:sz w:val="21"/>
          <w:szCs w:val="21"/>
          <w:spacing w:val="-27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</w:rPr>
        <w:t>登</w:t>
      </w:r>
      <w:r>
        <w:rPr>
          <w:rFonts w:ascii="KaiTi" w:hAnsi="KaiTi" w:eastAsia="KaiTi" w:cs="KaiTi"/>
          <w:sz w:val="21"/>
          <w:szCs w:val="21"/>
          <w:spacing w:val="-22"/>
        </w:rPr>
        <w:t xml:space="preserve"> </w:t>
      </w:r>
      <w:r>
        <w:rPr>
          <w:rFonts w:ascii="KaiTi" w:hAnsi="KaiTi" w:eastAsia="KaiTi" w:cs="KaiTi"/>
          <w:sz w:val="21"/>
          <w:szCs w:val="21"/>
          <w:spacing w:val="-6"/>
        </w:rPr>
        <w:t>记</w:t>
      </w:r>
    </w:p>
    <w:p>
      <w:pPr>
        <w:ind w:left="2730"/>
        <w:spacing w:before="86" w:line="192" w:lineRule="auto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z w:val="11"/>
          <w:szCs w:val="11"/>
        </w:rPr>
        <w:t>Annual         Renewal         Registrati</w:t>
      </w:r>
      <w:r>
        <w:rPr>
          <w:rFonts w:ascii="Times New Roman" w:hAnsi="Times New Roman" w:eastAsia="Times New Roman" w:cs="Times New Roman"/>
          <w:sz w:val="11"/>
          <w:szCs w:val="11"/>
          <w:spacing w:val="-1"/>
        </w:rPr>
        <w:t>on</w:t>
      </w:r>
    </w:p>
    <w:p>
      <w:pPr>
        <w:pStyle w:val="BodyText"/>
        <w:spacing w:line="282" w:lineRule="auto"/>
        <w:rPr/>
      </w:pPr>
      <w:r/>
    </w:p>
    <w:p>
      <w:pPr>
        <w:ind w:left="2730" w:right="695"/>
        <w:spacing w:before="55" w:line="261" w:lineRule="auto"/>
        <w:jc w:val="both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ascii="KaiTi" w:hAnsi="KaiTi" w:eastAsia="KaiTi" w:cs="KaiTi"/>
          <w:sz w:val="17"/>
          <w:szCs w:val="17"/>
          <w:spacing w:val="12"/>
        </w:rPr>
        <w:t>本证书经检验合格，继续有效一年.</w:t>
      </w:r>
      <w:r>
        <w:rPr>
          <w:rFonts w:ascii="KaiTi" w:hAnsi="KaiTi" w:eastAsia="KaiTi" w:cs="KaiTi"/>
          <w:sz w:val="17"/>
          <w:szCs w:val="17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-6"/>
        </w:rPr>
        <w:t>This certificate is valid for another year</w:t>
      </w:r>
      <w:r>
        <w:rPr>
          <w:rFonts w:ascii="Times New Roman" w:hAnsi="Times New Roman" w:eastAsia="Times New Roman" w:cs="Times New Roman"/>
          <w:sz w:val="17"/>
          <w:szCs w:val="17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7"/>
          <w:szCs w:val="17"/>
          <w:spacing w:val="-6"/>
        </w:rPr>
        <w:t>after</w:t>
      </w:r>
      <w:r>
        <w:rPr>
          <w:rFonts w:ascii="Times New Roman" w:hAnsi="Times New Roman" w:eastAsia="Times New Roman" w:cs="Times New Roman"/>
          <w:sz w:val="17"/>
          <w:szCs w:val="17"/>
        </w:rPr>
        <w:t xml:space="preserve">  </w:t>
      </w:r>
      <w:r>
        <w:rPr>
          <w:rFonts w:ascii="Times New Roman" w:hAnsi="Times New Roman" w:eastAsia="Times New Roman" w:cs="Times New Roman"/>
          <w:sz w:val="13"/>
          <w:szCs w:val="13"/>
          <w:spacing w:val="-1"/>
        </w:rPr>
        <w:t>this</w:t>
      </w:r>
      <w:r>
        <w:rPr>
          <w:rFonts w:ascii="Times New Roman" w:hAnsi="Times New Roman" w:eastAsia="Times New Roman" w:cs="Times New Roman"/>
          <w:sz w:val="13"/>
          <w:szCs w:val="13"/>
          <w:spacing w:val="3"/>
        </w:rPr>
        <w:t xml:space="preserve">     </w:t>
      </w:r>
      <w:r>
        <w:rPr>
          <w:rFonts w:ascii="Times New Roman" w:hAnsi="Times New Roman" w:eastAsia="Times New Roman" w:cs="Times New Roman"/>
          <w:sz w:val="13"/>
          <w:szCs w:val="13"/>
          <w:spacing w:val="-1"/>
        </w:rPr>
        <w:t>renewal.</w:t>
      </w:r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2649"/>
        <w:spacing w:before="55" w:line="231" w:lineRule="auto"/>
        <w:rPr>
          <w:rFonts w:ascii="KaiTi" w:hAnsi="KaiTi" w:eastAsia="KaiTi" w:cs="KaiTi"/>
          <w:sz w:val="17"/>
          <w:szCs w:val="17"/>
        </w:rPr>
      </w:pPr>
      <w:r>
        <w:rPr>
          <w:rFonts w:ascii="KaiTi" w:hAnsi="KaiTi" w:eastAsia="KaiTi" w:cs="KaiTi"/>
          <w:sz w:val="17"/>
          <w:szCs w:val="17"/>
          <w:spacing w:val="11"/>
        </w:rPr>
        <w:t>包玉玲440100570049</w:t>
      </w:r>
    </w:p>
    <w:p>
      <w:pPr>
        <w:ind w:left="3110"/>
        <w:spacing w:before="123" w:line="219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21"/>
        </w:rPr>
        <w:t>年检二维码</w:t>
      </w:r>
    </w:p>
    <w:p>
      <w:pPr>
        <w:ind w:left="2810"/>
        <w:spacing w:before="76" w:line="219" w:lineRule="auto"/>
        <w:rPr>
          <w:rFonts w:ascii="SimSun" w:hAnsi="SimSun" w:eastAsia="SimSun" w:cs="SimSun"/>
          <w:sz w:val="13"/>
          <w:szCs w:val="13"/>
        </w:rPr>
      </w:pPr>
      <w:r>
        <w:pict>
          <v:shape id="_x0000_s42" style="position:absolute;margin-left:243.5pt;margin-top:2.64829pt;mso-position-vertical-relative:text;mso-position-horizontal-relative:text;width:11.3pt;height:16.6pt;z-index:2517606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224" w:lineRule="auto"/>
                    <w:jc w:val="right"/>
                    <w:rPr>
                      <w:rFonts w:ascii="SimHei" w:hAnsi="SimHei" w:eastAsia="SimHei" w:cs="SimHei"/>
                      <w:sz w:val="24"/>
                      <w:szCs w:val="24"/>
                    </w:rPr>
                  </w:pPr>
                  <w:r>
                    <w:rPr>
                      <w:rFonts w:ascii="SimHei" w:hAnsi="SimHei" w:eastAsia="SimHei" w:cs="SimHei"/>
                      <w:sz w:val="24"/>
                      <w:szCs w:val="24"/>
                      <w:spacing w:val="-26"/>
                      <w:w w:val="88"/>
                    </w:rPr>
                    <w:t>月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3"/>
          <w:szCs w:val="13"/>
          <w:spacing w:val="21"/>
        </w:rPr>
        <w:t>可扫码查看年检情况</w:t>
      </w:r>
    </w:p>
    <w:p>
      <w:pPr>
        <w:ind w:left="5440"/>
        <w:spacing w:before="13" w:line="224" w:lineRule="auto"/>
        <w:rPr>
          <w:rFonts w:ascii="SimSun" w:hAnsi="SimSun" w:eastAsia="SimSun" w:cs="SimSun"/>
          <w:sz w:val="4"/>
          <w:szCs w:val="4"/>
        </w:rPr>
      </w:pPr>
      <w:r>
        <w:rPr>
          <w:rFonts w:ascii="SimSun" w:hAnsi="SimSun" w:eastAsia="SimSun" w:cs="SimSun"/>
          <w:sz w:val="4"/>
          <w:szCs w:val="4"/>
        </w:rPr>
        <w:t>君</w:t>
      </w:r>
    </w:p>
    <w:p>
      <w:pPr>
        <w:pStyle w:val="BodyText"/>
        <w:spacing w:line="293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ind w:left="2450"/>
        <w:spacing w:before="50" w:line="188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</w:rPr>
        <w:t>6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169"/>
        <w:spacing w:before="42" w:line="222" w:lineRule="auto"/>
        <w:rPr>
          <w:rFonts w:ascii="SimHei" w:hAnsi="SimHei" w:eastAsia="SimHei" w:cs="SimHei"/>
          <w:sz w:val="13"/>
          <w:szCs w:val="13"/>
        </w:rPr>
      </w:pPr>
      <w:r>
        <w:rPr>
          <w:rFonts w:ascii="SimHei" w:hAnsi="SimHei" w:eastAsia="SimHei" w:cs="SimHei"/>
          <w:sz w:val="13"/>
          <w:szCs w:val="13"/>
          <w:color w:val="FFFFFF"/>
          <w:spacing w:val="-1"/>
        </w:rPr>
        <w:t>年检历史查询</w:t>
      </w:r>
    </w:p>
    <w:p>
      <w:pPr>
        <w:ind w:left="1281"/>
        <w:spacing w:before="201" w:line="221" w:lineRule="auto"/>
        <w:rPr>
          <w:rFonts w:ascii="SimHei" w:hAnsi="SimHei" w:eastAsia="SimHei" w:cs="SimHei"/>
          <w:sz w:val="13"/>
          <w:szCs w:val="13"/>
        </w:rPr>
      </w:pPr>
      <w:r>
        <w:rPr>
          <w:rFonts w:ascii="SimHei" w:hAnsi="SimHei" w:eastAsia="SimHei" w:cs="SimHei"/>
          <w:sz w:val="13"/>
          <w:szCs w:val="13"/>
          <w:b/>
          <w:bCs/>
          <w:spacing w:val="11"/>
        </w:rPr>
        <w:t>年检凭证</w:t>
      </w:r>
    </w:p>
    <w:p>
      <w:pPr>
        <w:ind w:left="1069"/>
        <w:spacing w:before="196" w:line="219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-13"/>
          <w:w w:val="95"/>
        </w:rPr>
        <w:t>中国注珊会计师协会</w:t>
      </w:r>
    </w:p>
    <w:p>
      <w:pPr>
        <w:ind w:left="102"/>
        <w:spacing w:before="113" w:line="219" w:lineRule="auto"/>
        <w:rPr>
          <w:rFonts w:ascii="SimHei" w:hAnsi="SimHei" w:eastAsia="SimHei" w:cs="SimHei"/>
          <w:sz w:val="17"/>
          <w:szCs w:val="17"/>
        </w:rPr>
      </w:pPr>
      <w:r>
        <w:rPr>
          <w:rFonts w:ascii="SimHei" w:hAnsi="SimHei" w:eastAsia="SimHei" w:cs="SimHei"/>
          <w:sz w:val="17"/>
          <w:szCs w:val="17"/>
          <w:b/>
          <w:bCs/>
          <w:spacing w:val="-3"/>
        </w:rPr>
        <w:t>包玉玲</w:t>
      </w:r>
    </w:p>
    <w:p>
      <w:pPr>
        <w:ind w:left="99"/>
        <w:spacing w:before="120" w:line="221" w:lineRule="auto"/>
        <w:rPr>
          <w:rFonts w:ascii="SimHei" w:hAnsi="SimHei" w:eastAsia="SimHei" w:cs="SimHei"/>
          <w:sz w:val="13"/>
          <w:szCs w:val="13"/>
        </w:rPr>
      </w:pPr>
      <w:r>
        <w:rPr>
          <w:rFonts w:ascii="SimHei" w:hAnsi="SimHei" w:eastAsia="SimHei" w:cs="SimHei"/>
          <w:sz w:val="13"/>
          <w:szCs w:val="13"/>
          <w:spacing w:val="4"/>
        </w:rPr>
        <w:t>会员编号440100570049</w:t>
      </w:r>
    </w:p>
    <w:p>
      <w:pPr>
        <w:pStyle w:val="BodyText"/>
        <w:spacing w:line="361" w:lineRule="auto"/>
        <w:rPr/>
      </w:pPr>
      <w:r/>
    </w:p>
    <w:p>
      <w:pPr>
        <w:ind w:left="219"/>
        <w:spacing w:before="42" w:line="223" w:lineRule="auto"/>
        <w:rPr>
          <w:rFonts w:ascii="SimHei" w:hAnsi="SimHei" w:eastAsia="SimHei" w:cs="SimHei"/>
          <w:sz w:val="13"/>
          <w:szCs w:val="13"/>
        </w:rPr>
      </w:pPr>
      <w:r>
        <w:pict>
          <v:shape id="_x0000_s44" style="position:absolute;margin-left:83.4955pt;margin-top:1.08599pt;mso-position-vertical-relative:text;mso-position-horizontal-relative:text;width:22.2pt;height:28.4pt;z-index:2517596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0"/>
                    <w:spacing w:before="19" w:line="337" w:lineRule="auto"/>
                    <w:rPr>
                      <w:rFonts w:ascii="SimSun" w:hAnsi="SimSun" w:eastAsia="SimSun" w:cs="SimSun"/>
                      <w:sz w:val="17"/>
                      <w:szCs w:val="17"/>
                    </w:rPr>
                  </w:pPr>
                  <w:r>
                    <w:rPr>
                      <w:rFonts w:ascii="SimHei" w:hAnsi="SimHei" w:eastAsia="SimHei" w:cs="SimHei"/>
                      <w:sz w:val="13"/>
                      <w:szCs w:val="13"/>
                      <w:spacing w:val="-7"/>
                      <w:w w:val="81"/>
                    </w:rPr>
                    <w:t>年检结票</w:t>
                  </w:r>
                  <w:r>
                    <w:rPr>
                      <w:rFonts w:ascii="SimHei" w:hAnsi="SimHei" w:eastAsia="SimHei" w:cs="SimHei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7"/>
                      <w:szCs w:val="17"/>
                      <w:spacing w:val="-12"/>
                    </w:rPr>
                    <w:t>通过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13"/>
          <w:szCs w:val="13"/>
          <w:spacing w:val="-10"/>
          <w:w w:val="90"/>
        </w:rPr>
        <w:t>最后年检时间</w:t>
      </w:r>
    </w:p>
    <w:p>
      <w:pPr>
        <w:ind w:left="229"/>
        <w:spacing w:before="113" w:line="223" w:lineRule="auto"/>
        <w:rPr>
          <w:rFonts w:ascii="SimHei" w:hAnsi="SimHei" w:eastAsia="SimHei" w:cs="SimHei"/>
          <w:sz w:val="13"/>
          <w:szCs w:val="13"/>
        </w:rPr>
      </w:pPr>
      <w:r>
        <w:rPr>
          <w:rFonts w:ascii="SimHei" w:hAnsi="SimHei" w:eastAsia="SimHei" w:cs="SimHei"/>
          <w:sz w:val="13"/>
          <w:szCs w:val="13"/>
          <w:spacing w:val="14"/>
        </w:rPr>
        <w:t>2025年05月</w:t>
      </w:r>
    </w:p>
    <w:p>
      <w:pPr>
        <w:pStyle w:val="BodyText"/>
        <w:spacing w:line="249" w:lineRule="auto"/>
        <w:rPr/>
      </w:pPr>
      <w:r/>
    </w:p>
    <w:p>
      <w:pPr>
        <w:spacing w:before="43" w:line="219" w:lineRule="auto"/>
        <w:rPr>
          <w:rFonts w:ascii="SimSun" w:hAnsi="SimSun" w:eastAsia="SimSun" w:cs="SimSun"/>
          <w:sz w:val="13"/>
          <w:szCs w:val="13"/>
        </w:rPr>
      </w:pPr>
      <w:r>
        <w:rPr>
          <w:rFonts w:ascii="SimSun" w:hAnsi="SimSun" w:eastAsia="SimSun" w:cs="SimSun"/>
          <w:sz w:val="13"/>
          <w:szCs w:val="13"/>
          <w:spacing w:val="4"/>
        </w:rPr>
        <w:t>历年记录</w:t>
      </w:r>
    </w:p>
    <w:p>
      <w:pPr>
        <w:pStyle w:val="BodyText"/>
        <w:spacing w:line="291" w:lineRule="auto"/>
        <w:rPr/>
      </w:pPr>
      <w:r/>
    </w:p>
    <w:p>
      <w:pPr>
        <w:spacing w:before="43" w:line="223" w:lineRule="auto"/>
        <w:rPr>
          <w:rFonts w:ascii="SimHei" w:hAnsi="SimHei" w:eastAsia="SimHei" w:cs="SimHei"/>
          <w:sz w:val="13"/>
          <w:szCs w:val="13"/>
        </w:rPr>
      </w:pPr>
      <w:r>
        <w:pict>
          <v:shape id="_x0000_s46" style="position:absolute;margin-left:131.499pt;margin-top:4.63485pt;mso-position-vertical-relative:text;mso-position-horizontal-relative:text;width:14.8pt;height:9.85pt;z-index:2517616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2" w:lineRule="auto"/>
                    <w:rPr>
                      <w:rFonts w:ascii="SimHei" w:hAnsi="SimHei" w:eastAsia="SimHei" w:cs="SimHei"/>
                      <w:sz w:val="13"/>
                      <w:szCs w:val="13"/>
                    </w:rPr>
                  </w:pPr>
                  <w:r>
                    <w:rPr>
                      <w:rFonts w:ascii="SimHei" w:hAnsi="SimHei" w:eastAsia="SimHei" w:cs="SimHei"/>
                      <w:sz w:val="13"/>
                      <w:szCs w:val="13"/>
                      <w:spacing w:val="-2"/>
                    </w:rPr>
                    <w:t>通过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13"/>
          <w:szCs w:val="13"/>
          <w:spacing w:val="5"/>
        </w:rPr>
        <w:t>2024年</w:t>
      </w:r>
    </w:p>
    <w:p>
      <w:pPr>
        <w:spacing w:before="147" w:line="188" w:lineRule="auto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ascii="Times New Roman" w:hAnsi="Times New Roman" w:eastAsia="Times New Roman" w:cs="Times New Roman"/>
          <w:sz w:val="13"/>
          <w:szCs w:val="13"/>
          <w:spacing w:val="-7"/>
        </w:rPr>
        <w:t>2024-04-25</w:t>
      </w:r>
    </w:p>
    <w:p>
      <w:pPr>
        <w:pStyle w:val="BodyText"/>
        <w:spacing w:line="255" w:lineRule="auto"/>
        <w:rPr/>
      </w:pPr>
      <w:r/>
    </w:p>
    <w:p>
      <w:pPr>
        <w:spacing w:before="42" w:line="223" w:lineRule="auto"/>
        <w:rPr>
          <w:rFonts w:ascii="SimHei" w:hAnsi="SimHei" w:eastAsia="SimHei" w:cs="SimHei"/>
          <w:sz w:val="13"/>
          <w:szCs w:val="13"/>
        </w:rPr>
      </w:pPr>
      <w:r>
        <w:pict>
          <v:shape id="_x0000_s48" style="position:absolute;margin-left:131.999pt;margin-top:5.09969pt;mso-position-vertical-relative:text;mso-position-horizontal-relative:text;width:14.8pt;height:9.85pt;z-index:2517626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2" w:lineRule="auto"/>
                    <w:rPr>
                      <w:rFonts w:ascii="SimHei" w:hAnsi="SimHei" w:eastAsia="SimHei" w:cs="SimHei"/>
                      <w:sz w:val="13"/>
                      <w:szCs w:val="13"/>
                    </w:rPr>
                  </w:pPr>
                  <w:r>
                    <w:rPr>
                      <w:rFonts w:ascii="SimHei" w:hAnsi="SimHei" w:eastAsia="SimHei" w:cs="SimHei"/>
                      <w:sz w:val="13"/>
                      <w:szCs w:val="13"/>
                      <w:spacing w:val="-2"/>
                    </w:rPr>
                    <w:t>通过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13"/>
          <w:szCs w:val="13"/>
          <w:spacing w:val="5"/>
        </w:rPr>
        <w:t>2023年</w:t>
      </w:r>
    </w:p>
    <w:p>
      <w:pPr>
        <w:spacing w:before="147" w:line="188" w:lineRule="auto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ascii="Times New Roman" w:hAnsi="Times New Roman" w:eastAsia="Times New Roman" w:cs="Times New Roman"/>
          <w:sz w:val="13"/>
          <w:szCs w:val="13"/>
          <w:spacing w:val="-7"/>
        </w:rPr>
        <w:t>2023-05-08</w:t>
      </w:r>
    </w:p>
    <w:p>
      <w:pPr>
        <w:pStyle w:val="BodyText"/>
        <w:spacing w:line="265" w:lineRule="auto"/>
        <w:rPr/>
      </w:pPr>
      <w:r>
        <w:drawing>
          <wp:anchor distT="0" distB="0" distL="0" distR="0" simplePos="0" relativeHeight="251758592" behindDoc="0" locked="0" layoutInCell="1" allowOverlap="1">
            <wp:simplePos x="0" y="0"/>
            <wp:positionH relativeFrom="column">
              <wp:posOffset>933406</wp:posOffset>
            </wp:positionH>
            <wp:positionV relativeFrom="paragraph">
              <wp:posOffset>14875</wp:posOffset>
            </wp:positionV>
            <wp:extent cx="1530342" cy="1543057"/>
            <wp:effectExtent l="0" t="0" r="0" b="0"/>
            <wp:wrapNone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30342" cy="1543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before="42" w:line="223" w:lineRule="auto"/>
        <w:rPr>
          <w:rFonts w:ascii="SimHei" w:hAnsi="SimHei" w:eastAsia="SimHei" w:cs="SimHei"/>
          <w:sz w:val="13"/>
          <w:szCs w:val="13"/>
        </w:rPr>
      </w:pPr>
      <w:r>
        <w:rPr>
          <w:rFonts w:ascii="SimHei" w:hAnsi="SimHei" w:eastAsia="SimHei" w:cs="SimHei"/>
          <w:sz w:val="13"/>
          <w:szCs w:val="13"/>
          <w:spacing w:val="5"/>
        </w:rPr>
        <w:t>2022年</w:t>
      </w:r>
    </w:p>
    <w:p>
      <w:pPr>
        <w:spacing w:before="147" w:line="188" w:lineRule="auto"/>
        <w:rPr>
          <w:rFonts w:ascii="Times New Roman" w:hAnsi="Times New Roman" w:eastAsia="Times New Roman" w:cs="Times New Roman"/>
          <w:sz w:val="13"/>
          <w:szCs w:val="13"/>
        </w:rPr>
      </w:pPr>
      <w:r>
        <w:rPr>
          <w:rFonts w:ascii="Times New Roman" w:hAnsi="Times New Roman" w:eastAsia="Times New Roman" w:cs="Times New Roman"/>
          <w:sz w:val="13"/>
          <w:szCs w:val="13"/>
          <w:spacing w:val="-7"/>
        </w:rPr>
        <w:t>2022-06-16</w:t>
      </w:r>
    </w:p>
    <w:p>
      <w:pPr>
        <w:spacing w:line="188" w:lineRule="auto"/>
        <w:sectPr>
          <w:type w:val="continuous"/>
          <w:pgSz w:w="11910" w:h="16840"/>
          <w:pgMar w:top="0" w:right="0" w:bottom="400" w:left="0" w:header="0" w:footer="0" w:gutter="0"/>
          <w:cols w:equalWidth="0" w:num="2">
            <w:col w:w="6261" w:space="100"/>
            <w:col w:w="5550" w:space="0"/>
          </w:cols>
        </w:sectPr>
        <w:rPr>
          <w:rFonts w:ascii="Times New Roman" w:hAnsi="Times New Roman" w:eastAsia="Times New Roman" w:cs="Times New Roman"/>
          <w:sz w:val="13"/>
          <w:szCs w:val="13"/>
        </w:rPr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>
        <w:pict>
          <v:shape id="_x0000_s50" style="position:absolute;margin-left:422.701pt;margin-top:7.96753pt;mso-position-vertical-relative:text;mso-position-horizontal-relative:text;width:4.5pt;height:75.15pt;z-index:2517841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49" w:lineRule="exact"/>
                    <w:rPr>
                      <w:rFonts w:ascii="SimSun" w:hAnsi="SimSun" w:eastAsia="SimSun" w:cs="SimSun"/>
                      <w:sz w:val="7"/>
                      <w:szCs w:val="7"/>
                    </w:rPr>
                  </w:pPr>
                  <w:r>
                    <w:rPr>
                      <w:rFonts w:ascii="SimSun" w:hAnsi="SimSun" w:eastAsia="SimSun" w:cs="SimSun"/>
                      <w:sz w:val="7"/>
                      <w:szCs w:val="7"/>
                      <w:spacing w:val="24"/>
                      <w:w w:val="163"/>
                      <w:position w:val="-1"/>
                    </w:rPr>
                    <w:t>52805010t691189063</w:t>
                  </w:r>
                </w:p>
              </w:txbxContent>
            </v:textbox>
          </v:shape>
        </w:pict>
      </w: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>
        <w:drawing>
          <wp:anchor distT="0" distB="0" distL="0" distR="0" simplePos="0" relativeHeight="251770880" behindDoc="0" locked="0" layoutInCell="1" allowOverlap="1">
            <wp:simplePos x="0" y="0"/>
            <wp:positionH relativeFrom="column">
              <wp:posOffset>1936770</wp:posOffset>
            </wp:positionH>
            <wp:positionV relativeFrom="paragraph">
              <wp:posOffset>140469</wp:posOffset>
            </wp:positionV>
            <wp:extent cx="1257247" cy="1270055"/>
            <wp:effectExtent l="0" t="0" r="0" b="0"/>
            <wp:wrapNone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7247" cy="127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4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79072" behindDoc="0" locked="0" layoutInCell="1" allowOverlap="1">
                <wp:simplePos x="0" y="0"/>
                <wp:positionH relativeFrom="column">
                  <wp:posOffset>4657694</wp:posOffset>
                </wp:positionH>
                <wp:positionV relativeFrom="paragraph">
                  <wp:posOffset>229767</wp:posOffset>
                </wp:positionV>
                <wp:extent cx="508634" cy="208279"/>
                <wp:effectExtent l="0" t="0" r="0" b="0"/>
                <wp:wrapNone/>
                <wp:docPr id="84" name="TextBox 84"/>
                <wp:cNvGraphicFramePr/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 rot="16200000">
                          <a:off x="4657694" y="229767"/>
                          <a:ext cx="508634" cy="2082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73"/>
                              <w:rPr>
                                <w:rFonts w:ascii="SimSun" w:hAnsi="SimSun" w:eastAsia="SimSun" w:cs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18"/>
                                <w:szCs w:val="18"/>
                                <w:spacing w:val="-5"/>
                              </w:rPr>
                              <w:t>991-01-05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" style="position:absolute;margin-left:366.748pt;margin-top:18.0919pt;mso-position-vertical-relative:text;mso-position-horizontal-relative:text;width:40.05pt;height:16.4pt;z-index:251779072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73"/>
                        <w:rPr>
                          <w:rFonts w:ascii="SimSun" w:hAnsi="SimSun" w:eastAsia="SimSun" w:cs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 w:eastAsia="SimSun" w:cs="SimSun"/>
                          <w:sz w:val="18"/>
                          <w:szCs w:val="18"/>
                          <w:spacing w:val="-5"/>
                        </w:rPr>
                        <w:t>991-01-05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74976" behindDoc="0" locked="0" layoutInCell="1" allowOverlap="1">
                <wp:simplePos x="0" y="0"/>
                <wp:positionH relativeFrom="column">
                  <wp:posOffset>4989494</wp:posOffset>
                </wp:positionH>
                <wp:positionV relativeFrom="paragraph">
                  <wp:posOffset>213805</wp:posOffset>
                </wp:positionV>
                <wp:extent cx="499109" cy="236854"/>
                <wp:effectExtent l="0" t="0" r="0" b="0"/>
                <wp:wrapNone/>
                <wp:docPr id="86" name="TextBox 86"/>
                <wp:cNvGraphicFramePr/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 rot="16200000">
                          <a:off x="4989494" y="213805"/>
                          <a:ext cx="499109" cy="2368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66" w:line="220" w:lineRule="auto"/>
                              <w:jc w:val="right"/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  <w:spacing w:val="-24"/>
                                <w:w w:val="87"/>
                              </w:rPr>
                              <w:t>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" style="position:absolute;margin-left:392.874pt;margin-top:16.8351pt;mso-position-vertical-relative:text;mso-position-horizontal-relative:text;width:39.3pt;height:18.65pt;z-index:251774976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spacing w:before="66" w:line="220" w:lineRule="auto"/>
                        <w:jc w:val="right"/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</w:pP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  <w:spacing w:val="-24"/>
                          <w:w w:val="87"/>
                        </w:rPr>
                        <w:t>有限公司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44" w:lineRule="auto"/>
        <w:rPr/>
      </w:pPr>
      <w:r/>
    </w:p>
    <w:p>
      <w:pPr>
        <w:ind w:left="7009"/>
        <w:spacing w:before="104" w:line="226" w:lineRule="auto"/>
        <w:rPr>
          <w:rFonts w:ascii="SimHei" w:hAnsi="SimHei" w:eastAsia="SimHei" w:cs="SimHei"/>
          <w:sz w:val="32"/>
          <w:szCs w:val="32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87264" behindDoc="0" locked="0" layoutInCell="1" allowOverlap="1">
                <wp:simplePos x="0" y="0"/>
                <wp:positionH relativeFrom="column">
                  <wp:posOffset>4372381</wp:posOffset>
                </wp:positionH>
                <wp:positionV relativeFrom="paragraph">
                  <wp:posOffset>189115</wp:posOffset>
                </wp:positionV>
                <wp:extent cx="170179" cy="241300"/>
                <wp:effectExtent l="0" t="0" r="0" b="0"/>
                <wp:wrapNone/>
                <wp:docPr id="88" name="TextBox 88"/>
                <wp:cNvGraphicFramePr/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 rot="16200000">
                          <a:off x="4372381" y="189115"/>
                          <a:ext cx="170179" cy="2413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9" w:line="223" w:lineRule="auto"/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t>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" style="position:absolute;margin-left:344.282pt;margin-top:14.891pt;mso-position-vertical-relative:text;mso-position-horizontal-relative:text;width:13.4pt;height:19pt;z-index:251787264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9" w:line="223" w:lineRule="auto"/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</w:pP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85216" behindDoc="0" locked="0" layoutInCell="1" allowOverlap="1">
                <wp:simplePos x="0" y="0"/>
                <wp:positionH relativeFrom="column">
                  <wp:posOffset>5002853</wp:posOffset>
                </wp:positionH>
                <wp:positionV relativeFrom="paragraph">
                  <wp:posOffset>108095</wp:posOffset>
                </wp:positionV>
                <wp:extent cx="102235" cy="234315"/>
                <wp:effectExtent l="0" t="0" r="0" b="0"/>
                <wp:wrapNone/>
                <wp:docPr id="90" name="TextBox 90"/>
                <wp:cNvGraphicFramePr/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 rot="16200000">
                          <a:off x="5002853" y="108095"/>
                          <a:ext cx="10223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63" w:line="219" w:lineRule="auto"/>
                              <w:jc w:val="right"/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  <w:w w:val="4"/>
                              </w:rPr>
                              <w:t>广东诚安信会计师事务所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" style="position:absolute;margin-left:393.925pt;margin-top:8.51144pt;mso-position-vertical-relative:text;mso-position-horizontal-relative:text;width:8.05pt;height:18.45pt;z-index:251785216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spacing w:before="63" w:line="219" w:lineRule="auto"/>
                        <w:jc w:val="right"/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</w:pP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  <w:w w:val="4"/>
                        </w:rPr>
                        <w:t>广东诚安信会计师事务所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72928" behindDoc="0" locked="0" layoutInCell="1" allowOverlap="1">
                <wp:simplePos x="0" y="0"/>
                <wp:positionH relativeFrom="column">
                  <wp:posOffset>4741490</wp:posOffset>
                </wp:positionH>
                <wp:positionV relativeFrom="paragraph">
                  <wp:posOffset>348751</wp:posOffset>
                </wp:positionV>
                <wp:extent cx="598169" cy="412750"/>
                <wp:effectExtent l="0" t="0" r="0" b="0"/>
                <wp:wrapNone/>
                <wp:docPr id="92" name="TextBox 92"/>
                <wp:cNvGraphicFramePr/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 rot="16200000">
                          <a:off x="4741490" y="348751"/>
                          <a:ext cx="598169" cy="4127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right="10"/>
                              <w:spacing w:before="20" w:line="192" w:lineRule="auto"/>
                              <w:jc w:val="right"/>
                              <w:rPr>
                                <w:rFonts w:ascii="SimSun" w:hAnsi="SimSun" w:eastAsia="SimSun" w:cs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18"/>
                                <w:szCs w:val="18"/>
                                <w:spacing w:val="32"/>
                              </w:rPr>
                              <w:t>出生日期</w:t>
                            </w:r>
                          </w:p>
                          <w:p>
                            <w:pPr>
                              <w:ind w:left="20"/>
                              <w:spacing w:line="180" w:lineRule="auto"/>
                              <w:rPr>
                                <w:rFonts w:ascii="SimSun" w:hAnsi="SimSun" w:eastAsia="SimSun" w:cs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18"/>
                                <w:szCs w:val="18"/>
                                <w:spacing w:val="-16"/>
                              </w:rPr>
                              <w:t>Dateof birth</w:t>
                            </w:r>
                          </w:p>
                          <w:p>
                            <w:pPr>
                              <w:ind w:left="30"/>
                              <w:spacing w:before="35" w:line="216" w:lineRule="auto"/>
                              <w:rPr>
                                <w:rFonts w:ascii="SimSun" w:hAnsi="SimSun" w:eastAsia="SimSun" w:cs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18"/>
                                <w:szCs w:val="18"/>
                                <w:spacing w:val="-5"/>
                              </w:rPr>
                              <w:t>工</w:t>
                            </w:r>
                            <w:r>
                              <w:rPr>
                                <w:rFonts w:ascii="SimSun" w:hAnsi="SimSun" w:eastAsia="SimSun" w:cs="SimSun"/>
                                <w:sz w:val="18"/>
                                <w:szCs w:val="18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18"/>
                                <w:szCs w:val="18"/>
                                <w:spacing w:val="-5"/>
                              </w:rPr>
                              <w:t>作</w:t>
                            </w:r>
                            <w:r>
                              <w:rPr>
                                <w:rFonts w:ascii="SimSun" w:hAnsi="SimSun" w:eastAsia="SimSun" w:cs="SimSun"/>
                                <w:sz w:val="18"/>
                                <w:szCs w:val="18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18"/>
                                <w:szCs w:val="18"/>
                                <w:spacing w:val="-5"/>
                              </w:rPr>
                              <w:t>单</w:t>
                            </w:r>
                            <w:r>
                              <w:rPr>
                                <w:rFonts w:ascii="SimSun" w:hAnsi="SimSun" w:eastAsia="SimSun" w:cs="SimSun"/>
                                <w:sz w:val="18"/>
                                <w:szCs w:val="18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18"/>
                                <w:szCs w:val="18"/>
                                <w:spacing w:val="-5"/>
                              </w:rPr>
                              <w:t>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" style="position:absolute;margin-left:373.346pt;margin-top:27.4607pt;mso-position-vertical-relative:text;mso-position-horizontal-relative:text;width:47.1pt;height:32.5pt;z-index:251772928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right="10"/>
                        <w:spacing w:before="20" w:line="192" w:lineRule="auto"/>
                        <w:jc w:val="right"/>
                        <w:rPr>
                          <w:rFonts w:ascii="SimSun" w:hAnsi="SimSun" w:eastAsia="SimSun" w:cs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 w:eastAsia="SimSun" w:cs="SimSun"/>
                          <w:sz w:val="18"/>
                          <w:szCs w:val="18"/>
                          <w:spacing w:val="32"/>
                        </w:rPr>
                        <w:t>出生日期</w:t>
                      </w:r>
                    </w:p>
                    <w:p>
                      <w:pPr>
                        <w:ind w:left="20"/>
                        <w:spacing w:line="180" w:lineRule="auto"/>
                        <w:rPr>
                          <w:rFonts w:ascii="SimSun" w:hAnsi="SimSun" w:eastAsia="SimSun" w:cs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 w:eastAsia="SimSun" w:cs="SimSun"/>
                          <w:sz w:val="18"/>
                          <w:szCs w:val="18"/>
                          <w:spacing w:val="-16"/>
                        </w:rPr>
                        <w:t>Dateof birth</w:t>
                      </w:r>
                    </w:p>
                    <w:p>
                      <w:pPr>
                        <w:ind w:left="30"/>
                        <w:spacing w:before="35" w:line="216" w:lineRule="auto"/>
                        <w:rPr>
                          <w:rFonts w:ascii="SimSun" w:hAnsi="SimSun" w:eastAsia="SimSun" w:cs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 w:eastAsia="SimSun" w:cs="SimSun"/>
                          <w:sz w:val="18"/>
                          <w:szCs w:val="18"/>
                          <w:spacing w:val="-5"/>
                        </w:rPr>
                        <w:t>工</w:t>
                      </w:r>
                      <w:r>
                        <w:rPr>
                          <w:rFonts w:ascii="SimSun" w:hAnsi="SimSun" w:eastAsia="SimSun" w:cs="SimSun"/>
                          <w:sz w:val="18"/>
                          <w:szCs w:val="18"/>
                          <w:spacing w:val="-24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18"/>
                          <w:szCs w:val="18"/>
                          <w:spacing w:val="-5"/>
                        </w:rPr>
                        <w:t>作</w:t>
                      </w:r>
                      <w:r>
                        <w:rPr>
                          <w:rFonts w:ascii="SimSun" w:hAnsi="SimSun" w:eastAsia="SimSun" w:cs="SimSun"/>
                          <w:sz w:val="18"/>
                          <w:szCs w:val="18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18"/>
                          <w:szCs w:val="18"/>
                          <w:spacing w:val="-5"/>
                        </w:rPr>
                        <w:t>单</w:t>
                      </w:r>
                      <w:r>
                        <w:rPr>
                          <w:rFonts w:ascii="SimSun" w:hAnsi="SimSun" w:eastAsia="SimSun" w:cs="SimSun"/>
                          <w:sz w:val="18"/>
                          <w:szCs w:val="18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18"/>
                          <w:szCs w:val="18"/>
                          <w:spacing w:val="-5"/>
                        </w:rPr>
                        <w:t>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76000" behindDoc="0" locked="0" layoutInCell="1" allowOverlap="1">
                <wp:simplePos x="0" y="0"/>
                <wp:positionH relativeFrom="column">
                  <wp:posOffset>5110219</wp:posOffset>
                </wp:positionH>
                <wp:positionV relativeFrom="paragraph">
                  <wp:posOffset>445367</wp:posOffset>
                </wp:positionV>
                <wp:extent cx="570865" cy="182879"/>
                <wp:effectExtent l="0" t="0" r="0" b="0"/>
                <wp:wrapNone/>
                <wp:docPr id="94" name="TextBox 94"/>
                <wp:cNvGraphicFramePr/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 rot="16200000">
                          <a:off x="5110219" y="445367"/>
                          <a:ext cx="570865" cy="1828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54" w:line="219" w:lineRule="auto"/>
                              <w:rPr>
                                <w:rFonts w:ascii="SimSun" w:hAnsi="SimSun" w:eastAsia="SimSun" w:cs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18"/>
                                <w:szCs w:val="18"/>
                                <w:spacing w:val="-7"/>
                              </w:rPr>
                              <w:t>身份证号码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" style="position:absolute;margin-left:402.38pt;margin-top:35.0683pt;mso-position-vertical-relative:text;mso-position-horizontal-relative:text;width:44.95pt;height:14.4pt;z-index:251776000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54" w:line="219" w:lineRule="auto"/>
                        <w:rPr>
                          <w:rFonts w:ascii="SimSun" w:hAnsi="SimSun" w:eastAsia="SimSun" w:cs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 w:eastAsia="SimSun" w:cs="SimSun"/>
                          <w:sz w:val="18"/>
                          <w:szCs w:val="18"/>
                          <w:spacing w:val="-7"/>
                        </w:rPr>
                        <w:t>身份证号码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64" style="position:absolute;margin-left:366.501pt;margin-top:10.4854pt;mso-position-vertical-relative:text;mso-position-horizontal-relative:text;width:11.75pt;height:16.25pt;z-index:2517831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185" w:lineRule="auto"/>
                    <w:jc w:val="right"/>
                    <w:rPr>
                      <w:rFonts w:ascii="Times New Roman" w:hAnsi="Times New Roman" w:eastAsia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32"/>
                      <w:szCs w:val="32"/>
                      <w:spacing w:val="-7"/>
                      <w:w w:val="70"/>
                    </w:rPr>
                    <w:t>M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698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-2492521</wp:posOffset>
            </wp:positionV>
            <wp:extent cx="7562850" cy="10693400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32"/>
          <w:szCs w:val="32"/>
        </w:rPr>
        <w:t>避</w:t>
      </w:r>
    </w:p>
    <w:p>
      <w:pPr>
        <w:pStyle w:val="BodyText"/>
        <w:spacing w:line="271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78048" behindDoc="0" locked="0" layoutInCell="1" allowOverlap="1">
                <wp:simplePos x="0" y="0"/>
                <wp:positionH relativeFrom="column">
                  <wp:posOffset>5014457</wp:posOffset>
                </wp:positionH>
                <wp:positionV relativeFrom="paragraph">
                  <wp:posOffset>175376</wp:posOffset>
                </wp:positionV>
                <wp:extent cx="514350" cy="175895"/>
                <wp:effectExtent l="0" t="0" r="0" b="0"/>
                <wp:wrapNone/>
                <wp:docPr id="98" name="TextBox 98"/>
                <wp:cNvGraphicFramePr/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 rot="16200000">
                          <a:off x="5014457" y="175376"/>
                          <a:ext cx="514350" cy="17589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7" w:line="214" w:lineRule="auto"/>
                              <w:jc w:val="right"/>
                              <w:rPr>
                                <w:rFonts w:ascii="SimSun" w:hAnsi="SimSun" w:eastAsia="SimSun" w:cs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18"/>
                                <w:szCs w:val="18"/>
                                <w:spacing w:val="-20"/>
                                <w:w w:val="92"/>
                              </w:rPr>
                              <w:t>Worki</w:t>
                            </w:r>
                            <w:r>
                              <w:rPr>
                                <w:rFonts w:ascii="SimSun" w:hAnsi="SimSun" w:eastAsia="SimSun" w:cs="SimSun"/>
                                <w:sz w:val="18"/>
                                <w:szCs w:val="18"/>
                                <w:spacing w:val="-19"/>
                                <w:w w:val="92"/>
                              </w:rPr>
                              <w:t>ng uni</w:t>
                            </w:r>
                            <w:r>
                              <w:rPr>
                                <w:rFonts w:ascii="SimSun" w:hAnsi="SimSun" w:eastAsia="SimSun" w:cs="SimSun"/>
                                <w:sz w:val="18"/>
                                <w:szCs w:val="18"/>
                                <w:spacing w:val="-14"/>
                                <w:w w:val="92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6" style="position:absolute;margin-left:394.839pt;margin-top:13.8092pt;mso-position-vertical-relative:text;mso-position-horizontal-relative:text;width:40.5pt;height:13.85pt;z-index:251778048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spacing w:before="47" w:line="214" w:lineRule="auto"/>
                        <w:jc w:val="right"/>
                        <w:rPr>
                          <w:rFonts w:ascii="SimSun" w:hAnsi="SimSun" w:eastAsia="SimSun" w:cs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 w:eastAsia="SimSun" w:cs="SimSun"/>
                          <w:sz w:val="18"/>
                          <w:szCs w:val="18"/>
                          <w:spacing w:val="-20"/>
                          <w:w w:val="92"/>
                        </w:rPr>
                        <w:t>Worki</w:t>
                      </w:r>
                      <w:r>
                        <w:rPr>
                          <w:rFonts w:ascii="SimSun" w:hAnsi="SimSun" w:eastAsia="SimSun" w:cs="SimSun"/>
                          <w:sz w:val="18"/>
                          <w:szCs w:val="18"/>
                          <w:spacing w:val="-19"/>
                          <w:w w:val="92"/>
                        </w:rPr>
                        <w:t>ng uni</w:t>
                      </w:r>
                      <w:r>
                        <w:rPr>
                          <w:rFonts w:ascii="SimSun" w:hAnsi="SimSun" w:eastAsia="SimSun" w:cs="SimSun"/>
                          <w:sz w:val="18"/>
                          <w:szCs w:val="18"/>
                          <w:spacing w:val="-14"/>
                          <w:w w:val="92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82144" behindDoc="0" locked="0" layoutInCell="1" allowOverlap="1">
                <wp:simplePos x="0" y="0"/>
                <wp:positionH relativeFrom="column">
                  <wp:posOffset>4371466</wp:posOffset>
                </wp:positionH>
                <wp:positionV relativeFrom="paragraph">
                  <wp:posOffset>8432</wp:posOffset>
                </wp:positionV>
                <wp:extent cx="172085" cy="235584"/>
                <wp:effectExtent l="0" t="0" r="0" b="0"/>
                <wp:wrapNone/>
                <wp:docPr id="100" name="TextBox 100"/>
                <wp:cNvGraphicFramePr/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 rot="16200000">
                          <a:off x="4371466" y="8432"/>
                          <a:ext cx="172085" cy="23558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5" w:line="219" w:lineRule="auto"/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t>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8" style="position:absolute;margin-left:344.21pt;margin-top:0.66394pt;mso-position-vertical-relative:text;mso-position-horizontal-relative:text;width:13.55pt;height:18.55pt;z-index:251782144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5" w:line="219" w:lineRule="auto"/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</w:pP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t>姓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77024" behindDoc="0" locked="0" layoutInCell="1" allowOverlap="1">
                <wp:simplePos x="0" y="0"/>
                <wp:positionH relativeFrom="column">
                  <wp:posOffset>4384605</wp:posOffset>
                </wp:positionH>
                <wp:positionV relativeFrom="paragraph">
                  <wp:posOffset>192766</wp:posOffset>
                </wp:positionV>
                <wp:extent cx="392429" cy="269240"/>
                <wp:effectExtent l="0" t="0" r="0" b="0"/>
                <wp:wrapNone/>
                <wp:docPr id="102" name="TextBox 102"/>
                <wp:cNvGraphicFramePr/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 rot="16200000">
                          <a:off x="4384605" y="192766"/>
                          <a:ext cx="392429" cy="2692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91"/>
                              <w:jc w:val="right"/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  <w:spacing w:val="-18"/>
                                <w:w w:val="67"/>
                              </w:rPr>
                              <w:t>Fu</w:t>
                            </w: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  <w:spacing w:val="-17"/>
                                <w:w w:val="67"/>
                              </w:rPr>
                              <w:t>ll nam</w:t>
                            </w: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  <w:spacing w:val="-15"/>
                                <w:w w:val="67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0" style="position:absolute;margin-left:345.245pt;margin-top:15.1785pt;mso-position-vertical-relative:text;mso-position-horizontal-relative:text;width:30.9pt;height:21.2pt;z-index:251777024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spacing w:before="91"/>
                        <w:jc w:val="right"/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</w:pP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  <w:spacing w:val="-18"/>
                          <w:w w:val="67"/>
                        </w:rPr>
                        <w:t>Fu</w:t>
                      </w: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  <w:spacing w:val="-17"/>
                          <w:w w:val="67"/>
                        </w:rPr>
                        <w:t>ll nam</w:t>
                      </w: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  <w:spacing w:val="-15"/>
                          <w:w w:val="6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81120" behindDoc="0" locked="0" layoutInCell="1" allowOverlap="1">
                <wp:simplePos x="0" y="0"/>
                <wp:positionH relativeFrom="column">
                  <wp:posOffset>5372302</wp:posOffset>
                </wp:positionH>
                <wp:positionV relativeFrom="paragraph">
                  <wp:posOffset>172354</wp:posOffset>
                </wp:positionV>
                <wp:extent cx="270509" cy="177800"/>
                <wp:effectExtent l="0" t="0" r="0" b="0"/>
                <wp:wrapNone/>
                <wp:docPr id="104" name="TextBox 104"/>
                <wp:cNvGraphicFramePr/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 rot="16200000">
                          <a:off x="5372302" y="172354"/>
                          <a:ext cx="270509" cy="1778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49" w:line="215" w:lineRule="auto"/>
                              <w:jc w:val="right"/>
                              <w:rPr>
                                <w:rFonts w:ascii="SimSun" w:hAnsi="SimSun" w:eastAsia="SimSun" w:cs="SimSu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18"/>
                                <w:szCs w:val="18"/>
                                <w:spacing w:val="-6"/>
                                <w:w w:val="33"/>
                              </w:rPr>
                              <w:t>Identity cardNo.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2" style="position:absolute;margin-left:423.016pt;margin-top:13.5712pt;mso-position-vertical-relative:text;mso-position-horizontal-relative:text;width:21.3pt;height:14pt;z-index:251781120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spacing w:before="49" w:line="215" w:lineRule="auto"/>
                        <w:jc w:val="right"/>
                        <w:rPr>
                          <w:rFonts w:ascii="SimSun" w:hAnsi="SimSun" w:eastAsia="SimSun" w:cs="SimSun"/>
                          <w:sz w:val="18"/>
                          <w:szCs w:val="18"/>
                        </w:rPr>
                      </w:pPr>
                      <w:r>
                        <w:rPr>
                          <w:rFonts w:ascii="SimSun" w:hAnsi="SimSun" w:eastAsia="SimSun" w:cs="SimSun"/>
                          <w:sz w:val="18"/>
                          <w:szCs w:val="18"/>
                          <w:spacing w:val="-6"/>
                          <w:w w:val="33"/>
                        </w:rPr>
                        <w:t>Identity cardNo.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firstLine="7710"/>
        <w:spacing w:line="2440" w:lineRule="exact"/>
        <w:rPr/>
      </w:pPr>
      <w:r>
        <w:rPr>
          <w:position w:val="-48"/>
        </w:rPr>
        <w:drawing>
          <wp:inline distT="0" distB="0" distL="0" distR="0">
            <wp:extent cx="1536695" cy="1549366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36695" cy="154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669"/>
        <w:spacing w:before="57" w:line="222" w:lineRule="auto"/>
        <w:rPr>
          <w:rFonts w:ascii="FangSong" w:hAnsi="FangSong" w:eastAsia="FangSong" w:cs="FangSong"/>
          <w:sz w:val="20"/>
          <w:szCs w:val="20"/>
        </w:rPr>
      </w:pPr>
      <w:r>
        <w:rPr>
          <w:rFonts w:ascii="FangSong" w:hAnsi="FangSong" w:eastAsia="FangSong" w:cs="FangSong"/>
          <w:sz w:val="20"/>
          <w:szCs w:val="20"/>
          <w:spacing w:val="-9"/>
        </w:rPr>
        <w:t>年</w:t>
      </w:r>
      <w:r>
        <w:rPr>
          <w:rFonts w:ascii="FangSong" w:hAnsi="FangSong" w:eastAsia="FangSong" w:cs="FangSong"/>
          <w:sz w:val="20"/>
          <w:szCs w:val="20"/>
          <w:spacing w:val="-13"/>
        </w:rPr>
        <w:t xml:space="preserve"> </w:t>
      </w:r>
      <w:r>
        <w:rPr>
          <w:rFonts w:ascii="FangSong" w:hAnsi="FangSong" w:eastAsia="FangSong" w:cs="FangSong"/>
          <w:sz w:val="20"/>
          <w:szCs w:val="20"/>
          <w:spacing w:val="-9"/>
        </w:rPr>
        <w:t>度</w:t>
      </w:r>
    </w:p>
    <w:p>
      <w:pPr>
        <w:ind w:left="6739"/>
        <w:spacing w:before="47" w:line="192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nuadke</w:t>
      </w:r>
    </w:p>
    <w:p>
      <w:pPr>
        <w:ind w:left="6820"/>
        <w:spacing w:before="288" w:line="192" w:lineRule="auto"/>
        <w:rPr>
          <w:rFonts w:ascii="SimHei" w:hAnsi="SimHei" w:eastAsia="SimHei" w:cs="SimHei"/>
          <w:sz w:val="20"/>
          <w:szCs w:val="20"/>
        </w:rPr>
      </w:pPr>
      <w:r>
        <w:rPr>
          <w:rFonts w:ascii="SimHei" w:hAnsi="SimHei" w:eastAsia="SimHei" w:cs="SimHei"/>
          <w:sz w:val="20"/>
          <w:szCs w:val="20"/>
        </w:rPr>
        <w:t>法</w:t>
      </w:r>
    </w:p>
    <w:p>
      <w:pPr>
        <w:ind w:left="6119"/>
        <w:spacing w:line="217" w:lineRule="auto"/>
        <w:rPr>
          <w:rFonts w:ascii="SimHei" w:hAnsi="SimHei" w:eastAsia="SimHei" w:cs="SimHei"/>
          <w:sz w:val="16"/>
          <w:szCs w:val="16"/>
        </w:rPr>
      </w:pPr>
      <w:r>
        <w:rPr>
          <w:rFonts w:ascii="SimHei" w:hAnsi="SimHei" w:eastAsia="SimHei" w:cs="SimHei"/>
          <w:sz w:val="16"/>
          <w:szCs w:val="16"/>
          <w:spacing w:val="-8"/>
        </w:rPr>
        <w:t>付晶(440100530076),已通过广东省注册会计师协会</w:t>
      </w:r>
      <w:r>
        <w:rPr>
          <w:rFonts w:ascii="SimHei" w:hAnsi="SimHei" w:eastAsia="SimHei" w:cs="SimHei"/>
          <w:sz w:val="16"/>
          <w:szCs w:val="16"/>
          <w:spacing w:val="-9"/>
        </w:rPr>
        <w:t>2021</w:t>
      </w:r>
    </w:p>
    <w:p>
      <w:pPr>
        <w:ind w:left="6090"/>
        <w:spacing w:before="107" w:line="221" w:lineRule="auto"/>
        <w:rPr>
          <w:rFonts w:ascii="SimHei" w:hAnsi="SimHei" w:eastAsia="SimHei" w:cs="SimHei"/>
          <w:sz w:val="16"/>
          <w:szCs w:val="16"/>
        </w:rPr>
      </w:pPr>
      <w:r>
        <w:rPr>
          <w:rFonts w:ascii="SimHei" w:hAnsi="SimHei" w:eastAsia="SimHei" w:cs="SimHei"/>
          <w:sz w:val="16"/>
          <w:szCs w:val="16"/>
          <w:spacing w:val="-11"/>
        </w:rPr>
        <w:t>年任职资格检查。通过文号：粤注协〔20</w:t>
      </w:r>
      <w:r>
        <w:rPr>
          <w:rFonts w:ascii="SimHei" w:hAnsi="SimHei" w:eastAsia="SimHei" w:cs="SimHei"/>
          <w:sz w:val="16"/>
          <w:szCs w:val="16"/>
          <w:spacing w:val="-12"/>
        </w:rPr>
        <w:t>21】268号.</w:t>
      </w:r>
    </w:p>
    <w:p>
      <w:pPr>
        <w:pStyle w:val="BodyText"/>
        <w:spacing w:line="314" w:lineRule="auto"/>
        <w:rPr/>
      </w:pPr>
      <w:r/>
    </w:p>
    <w:p>
      <w:pPr>
        <w:pStyle w:val="BodyText"/>
        <w:spacing w:line="314" w:lineRule="auto"/>
        <w:rPr/>
      </w:pPr>
      <w:r>
        <w:drawing>
          <wp:anchor distT="0" distB="0" distL="0" distR="0" simplePos="0" relativeHeight="251771904" behindDoc="0" locked="0" layoutInCell="1" allowOverlap="1">
            <wp:simplePos x="0" y="0"/>
            <wp:positionH relativeFrom="column">
              <wp:posOffset>4121147</wp:posOffset>
            </wp:positionH>
            <wp:positionV relativeFrom="paragraph">
              <wp:posOffset>169741</wp:posOffset>
            </wp:positionV>
            <wp:extent cx="927129" cy="914392"/>
            <wp:effectExtent l="0" t="0" r="0" b="0"/>
            <wp:wrapNone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7129" cy="91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315" w:lineRule="auto"/>
        <w:rPr/>
      </w:pPr>
      <w:r/>
    </w:p>
    <w:p>
      <w:pPr>
        <w:ind w:left="2699"/>
        <w:spacing w:before="49" w:line="221" w:lineRule="auto"/>
        <w:rPr>
          <w:rFonts w:ascii="SimHei" w:hAnsi="SimHei" w:eastAsia="SimHei" w:cs="SimHei"/>
          <w:sz w:val="15"/>
          <w:szCs w:val="15"/>
        </w:rPr>
      </w:pPr>
      <w:r>
        <w:pict>
          <v:shape id="_x0000_s74" style="position:absolute;margin-left:190.501pt;margin-top:6.72953pt;mso-position-vertical-relative:text;mso-position-horizontal-relative:text;width:49.35pt;height:11.05pt;z-index:2517800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188" w:lineRule="auto"/>
                    <w:jc w:val="right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  <w:spacing w:val="-16"/>
                      <w:w w:val="93"/>
                    </w:rPr>
                    <w:t>4401005</w:t>
                  </w: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  <w:spacing w:val="-15"/>
                      <w:w w:val="93"/>
                    </w:rPr>
                    <w:t>3007</w:t>
                  </w: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  <w:spacing w:val="-8"/>
                      <w:w w:val="93"/>
                    </w:rPr>
                    <w:t>6</w:t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15"/>
          <w:szCs w:val="15"/>
          <w:spacing w:val="-6"/>
        </w:rPr>
        <w:t>证</w:t>
      </w:r>
      <w:r>
        <w:rPr>
          <w:rFonts w:ascii="SimHei" w:hAnsi="SimHei" w:eastAsia="SimHei" w:cs="SimHei"/>
          <w:sz w:val="15"/>
          <w:szCs w:val="15"/>
          <w:spacing w:val="-23"/>
        </w:rPr>
        <w:t xml:space="preserve"> </w:t>
      </w:r>
      <w:r>
        <w:rPr>
          <w:rFonts w:ascii="SimHei" w:hAnsi="SimHei" w:eastAsia="SimHei" w:cs="SimHei"/>
          <w:sz w:val="15"/>
          <w:szCs w:val="15"/>
          <w:spacing w:val="-6"/>
        </w:rPr>
        <w:t>书</w:t>
      </w:r>
      <w:r>
        <w:rPr>
          <w:rFonts w:ascii="SimHei" w:hAnsi="SimHei" w:eastAsia="SimHei" w:cs="SimHei"/>
          <w:sz w:val="15"/>
          <w:szCs w:val="15"/>
          <w:spacing w:val="-29"/>
        </w:rPr>
        <w:t xml:space="preserve"> </w:t>
      </w:r>
      <w:r>
        <w:rPr>
          <w:rFonts w:ascii="SimHei" w:hAnsi="SimHei" w:eastAsia="SimHei" w:cs="SimHei"/>
          <w:sz w:val="15"/>
          <w:szCs w:val="15"/>
          <w:spacing w:val="-6"/>
        </w:rPr>
        <w:t>编</w:t>
      </w:r>
      <w:r>
        <w:rPr>
          <w:rFonts w:ascii="SimHei" w:hAnsi="SimHei" w:eastAsia="SimHei" w:cs="SimHei"/>
          <w:sz w:val="15"/>
          <w:szCs w:val="15"/>
          <w:spacing w:val="-24"/>
        </w:rPr>
        <w:t xml:space="preserve"> </w:t>
      </w:r>
      <w:r>
        <w:rPr>
          <w:rFonts w:ascii="SimHei" w:hAnsi="SimHei" w:eastAsia="SimHei" w:cs="SimHei"/>
          <w:sz w:val="15"/>
          <w:szCs w:val="15"/>
          <w:spacing w:val="-6"/>
        </w:rPr>
        <w:t>号</w:t>
      </w:r>
      <w:r>
        <w:rPr>
          <w:rFonts w:ascii="SimHei" w:hAnsi="SimHei" w:eastAsia="SimHei" w:cs="SimHei"/>
          <w:sz w:val="15"/>
          <w:szCs w:val="15"/>
          <w:spacing w:val="-33"/>
        </w:rPr>
        <w:t xml:space="preserve"> </w:t>
      </w:r>
      <w:r>
        <w:rPr>
          <w:rFonts w:ascii="SimHei" w:hAnsi="SimHei" w:eastAsia="SimHei" w:cs="SimHei"/>
          <w:sz w:val="15"/>
          <w:szCs w:val="15"/>
          <w:spacing w:val="-6"/>
        </w:rPr>
        <w:t>：</w:t>
      </w:r>
    </w:p>
    <w:p>
      <w:pPr>
        <w:ind w:left="2699"/>
        <w:spacing w:before="47" w:line="192" w:lineRule="auto"/>
        <w:rPr>
          <w:rFonts w:ascii="Times New Roman" w:hAnsi="Times New Roman" w:eastAsia="Times New Roman" w:cs="Times New Roman"/>
          <w:sz w:val="11"/>
          <w:szCs w:val="11"/>
        </w:rPr>
      </w:pPr>
      <w:r>
        <w:rPr>
          <w:rFonts w:ascii="Times New Roman" w:hAnsi="Times New Roman" w:eastAsia="Times New Roman" w:cs="Times New Roman"/>
          <w:sz w:val="11"/>
          <w:szCs w:val="11"/>
        </w:rPr>
        <w:t>No</w:t>
      </w:r>
      <w:r>
        <w:rPr>
          <w:rFonts w:ascii="Times New Roman" w:hAnsi="Times New Roman" w:eastAsia="Times New Roman" w:cs="Times New Roman"/>
          <w:sz w:val="11"/>
          <w:szCs w:val="11"/>
          <w:spacing w:val="3"/>
        </w:rPr>
        <w:t>.</w:t>
      </w:r>
      <w:r>
        <w:rPr>
          <w:rFonts w:ascii="Times New Roman" w:hAnsi="Times New Roman" w:eastAsia="Times New Roman" w:cs="Times New Roman"/>
          <w:sz w:val="11"/>
          <w:szCs w:val="11"/>
        </w:rPr>
        <w:t>of</w:t>
      </w:r>
      <w:r>
        <w:rPr>
          <w:rFonts w:ascii="Times New Roman" w:hAnsi="Times New Roman" w:eastAsia="Times New Roman" w:cs="Times New Roman"/>
          <w:sz w:val="11"/>
          <w:szCs w:val="11"/>
          <w:spacing w:val="3"/>
        </w:rPr>
        <w:t xml:space="preserve">    </w:t>
      </w:r>
      <w:r>
        <w:rPr>
          <w:rFonts w:ascii="Times New Roman" w:hAnsi="Times New Roman" w:eastAsia="Times New Roman" w:cs="Times New Roman"/>
          <w:sz w:val="11"/>
          <w:szCs w:val="11"/>
        </w:rPr>
        <w:t>Certificate</w:t>
      </w:r>
    </w:p>
    <w:p>
      <w:pPr>
        <w:ind w:left="2669"/>
        <w:spacing w:before="93" w:line="227" w:lineRule="auto"/>
        <w:rPr>
          <w:rFonts w:ascii="SimHei" w:hAnsi="SimHei" w:eastAsia="SimHei" w:cs="SimHei"/>
          <w:sz w:val="16"/>
          <w:szCs w:val="16"/>
        </w:rPr>
      </w:pPr>
      <w:r>
        <w:rPr>
          <w:rFonts w:ascii="KaiTi" w:hAnsi="KaiTi" w:eastAsia="KaiTi" w:cs="KaiTi"/>
          <w:sz w:val="16"/>
          <w:szCs w:val="16"/>
          <w:spacing w:val="10"/>
        </w:rPr>
        <w:t>批准注册协会</w:t>
      </w:r>
      <w:r>
        <w:rPr>
          <w:rFonts w:ascii="SimHei" w:hAnsi="SimHei" w:eastAsia="SimHei" w:cs="SimHei"/>
          <w:sz w:val="16"/>
          <w:szCs w:val="16"/>
          <w:spacing w:val="10"/>
        </w:rPr>
        <w:t>：广东省注册会计师协会</w:t>
      </w:r>
    </w:p>
    <w:p>
      <w:pPr>
        <w:ind w:left="2699"/>
        <w:spacing w:before="52" w:line="191" w:lineRule="auto"/>
        <w:rPr>
          <w:rFonts w:ascii="Times New Roman" w:hAnsi="Times New Roman" w:eastAsia="Times New Roman" w:cs="Times New Roman"/>
          <w:sz w:val="12"/>
          <w:szCs w:val="12"/>
        </w:rPr>
      </w:pPr>
      <w:r>
        <w:rPr>
          <w:rFonts w:ascii="Times New Roman" w:hAnsi="Times New Roman" w:eastAsia="Times New Roman" w:cs="Times New Roman"/>
          <w:sz w:val="12"/>
          <w:szCs w:val="12"/>
        </w:rPr>
        <w:t>Authorized Institute of</w:t>
      </w:r>
      <w:r>
        <w:rPr>
          <w:rFonts w:ascii="Times New Roman" w:hAnsi="Times New Roman" w:eastAsia="Times New Roman" w:cs="Times New Roman"/>
          <w:sz w:val="12"/>
          <w:szCs w:val="12"/>
          <w:spacing w:val="-1"/>
        </w:rPr>
        <w:t>CPAs</w:t>
      </w:r>
    </w:p>
    <w:p>
      <w:pPr>
        <w:ind w:left="2699"/>
        <w:spacing w:line="533" w:lineRule="exact"/>
        <w:rPr>
          <w:rFonts w:ascii="SimHei" w:hAnsi="SimHei" w:eastAsia="SimHei" w:cs="SimHei"/>
          <w:sz w:val="47"/>
          <w:szCs w:val="47"/>
        </w:rPr>
      </w:pPr>
      <w:r>
        <w:pict>
          <v:shape id="_x0000_s76" style="position:absolute;margin-left:469.701pt;margin-top:1.5202pt;mso-position-vertical-relative:text;mso-position-horizontal-relative:text;width:4.95pt;height:16.3pt;z-index:251786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58" w:lineRule="exact"/>
                    <w:rPr>
                      <w:rFonts w:ascii="SimSun" w:hAnsi="SimSun" w:eastAsia="SimSun" w:cs="SimSun"/>
                      <w:sz w:val="7"/>
                      <w:szCs w:val="7"/>
                    </w:rPr>
                  </w:pPr>
                  <w:r>
                    <w:rPr>
                      <w:rFonts w:ascii="SimSun" w:hAnsi="SimSun" w:eastAsia="SimSun" w:cs="SimSun"/>
                      <w:sz w:val="7"/>
                      <w:szCs w:val="7"/>
                      <w:spacing w:val="12"/>
                      <w:position w:val="-1"/>
                    </w:rPr>
                    <w:t>日</w:t>
                  </w:r>
                  <w:r>
                    <w:rPr>
                      <w:rFonts w:ascii="SimSun" w:hAnsi="SimSun" w:eastAsia="SimSun" w:cs="SimSun"/>
                      <w:sz w:val="7"/>
                      <w:szCs w:val="7"/>
                      <w:spacing w:val="3"/>
                      <w:position w:val="-1"/>
                    </w:rPr>
                    <w:t xml:space="preserve">    </w:t>
                  </w:r>
                  <w:r>
                    <w:rPr>
                      <w:rFonts w:ascii="SimSun" w:hAnsi="SimSun" w:eastAsia="SimSun" w:cs="SimSun"/>
                      <w:sz w:val="7"/>
                      <w:szCs w:val="7"/>
                      <w:spacing w:val="12"/>
                      <w:position w:val="-1"/>
                    </w:rPr>
                    <w:t>d</w:t>
                  </w:r>
                </w:p>
              </w:txbxContent>
            </v:textbox>
          </v:shape>
        </w:pict>
      </w:r>
      <w:r>
        <w:pict>
          <v:shape id="_x0000_s78" style="position:absolute;margin-left:318.498pt;margin-top:9.63751pt;mso-position-vertical-relative:text;mso-position-horizontal-relative:text;width:102.2pt;height:12.8pt;z-index:2517739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37" w:lineRule="auto"/>
                    <w:rPr>
                      <w:rFonts w:ascii="SimSun" w:hAnsi="SimSun" w:eastAsia="SimSun" w:cs="SimSun"/>
                      <w:sz w:val="16"/>
                      <w:szCs w:val="16"/>
                    </w:rPr>
                  </w:pPr>
                  <w:r>
                    <w:rPr>
                      <w:rFonts w:ascii="SimHei" w:hAnsi="SimHei" w:eastAsia="SimHei" w:cs="SimHei"/>
                      <w:sz w:val="16"/>
                      <w:szCs w:val="16"/>
                      <w:spacing w:val="20"/>
                    </w:rPr>
                    <w:t>付晶440100530076</w:t>
                  </w:r>
                  <w:r>
                    <w:rPr>
                      <w:rFonts w:ascii="SimHei" w:hAnsi="SimHei" w:eastAsia="SimHei" w:cs="SimHei"/>
                      <w:sz w:val="16"/>
                      <w:szCs w:val="16"/>
                      <w:spacing w:val="-28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16"/>
                      <w:szCs w:val="16"/>
                      <w:spacing w:val="20"/>
                    </w:rPr>
                    <w:t>.</w:t>
                  </w:r>
                  <w:r>
                    <w:rPr>
                      <w:rFonts w:ascii="SimHei" w:hAnsi="SimHei" w:eastAsia="SimHei" w:cs="SimHei"/>
                      <w:sz w:val="16"/>
                      <w:szCs w:val="16"/>
                      <w:spacing w:val="37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6"/>
                      <w:szCs w:val="16"/>
                      <w:spacing w:val="20"/>
                      <w:position w:val="1"/>
                    </w:rPr>
                    <w:t>年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12"/>
          <w:szCs w:val="12"/>
        </w:rPr>
        <w:drawing>
          <wp:inline distT="0" distB="0" distL="0" distR="0">
            <wp:extent cx="91170" cy="193344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170" cy="19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12"/>
          <w:szCs w:val="12"/>
          <w:spacing w:val="-2"/>
          <w:position w:val="-1"/>
        </w:rPr>
        <w:t>e</w:t>
      </w:r>
      <w:r>
        <w:ruby>
          <w:rubyPr>
            <w:rubyAlign w:val="left"/>
            <w:hpsRaise w:val="10"/>
            <w:hps w:val="15"/>
            <w:hpsBaseText w:val="12"/>
          </w:rubyPr>
          <w:rt>
            <w:r>
              <w:rPr>
                <w:rFonts w:ascii="SimHei" w:hAnsi="SimHei" w:eastAsia="SimHei" w:cs="SimHei"/>
                <w:sz w:val="15"/>
                <w:szCs w:val="15"/>
                <w:w w:val="81"/>
                <w:position w:val="4"/>
              </w:rPr>
              <w:t>证</w:t>
            </w:r>
          </w:rt>
          <w:rubyBase>
            <w:r>
              <w:rPr>
                <w:rFonts w:ascii="Times New Roman" w:hAnsi="Times New Roman" w:eastAsia="Times New Roman" w:cs="Times New Roman"/>
                <w:sz w:val="12"/>
                <w:szCs w:val="12"/>
                <w:w w:val="175"/>
                <w:position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  <w:w w:val="99"/>
                <w:position w:val="-1"/>
              </w:rPr>
              <w:t>of</w:t>
            </w:r>
          </w:rubyBase>
        </w:ruby>
      </w:r>
      <w:r>
        <w:ruby>
          <w:rubyPr>
            <w:rubyAlign w:val="left"/>
            <w:hpsRaise w:val="10"/>
            <w:hps w:val="15"/>
            <w:hpsBaseText w:val="12"/>
          </w:rubyPr>
          <w:rt>
            <w:r>
              <w:rPr>
                <w:rFonts w:ascii="SimHei" w:hAnsi="SimHei" w:eastAsia="SimHei" w:cs="SimHei"/>
                <w:sz w:val="15"/>
                <w:szCs w:val="15"/>
                <w:w w:val="98"/>
                <w:position w:val="4"/>
              </w:rPr>
              <w:t>日</w:t>
            </w:r>
          </w:rt>
          <w:rubyBase>
            <w:r>
              <w:rPr>
                <w:rFonts w:ascii="Times New Roman" w:hAnsi="Times New Roman" w:eastAsia="Times New Roman" w:cs="Times New Roman"/>
                <w:sz w:val="12"/>
                <w:szCs w:val="12"/>
                <w:w w:val="163"/>
                <w:position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2"/>
                <w:szCs w:val="12"/>
                <w:w w:val="88"/>
                <w:position w:val="-1"/>
              </w:rPr>
              <w:t>lss</w:t>
            </w:r>
          </w:rubyBase>
        </w:ruby>
      </w:r>
      <w:r>
        <w:rPr>
          <w:rFonts w:ascii="Times New Roman" w:hAnsi="Times New Roman" w:eastAsia="Times New Roman" w:cs="Times New Roman"/>
          <w:sz w:val="12"/>
          <w:szCs w:val="12"/>
          <w:spacing w:val="-2"/>
          <w:position w:val="-1"/>
        </w:rPr>
        <w:t>u</w:t>
      </w:r>
      <w:r>
        <w:rPr>
          <w:sz w:val="12"/>
          <w:szCs w:val="12"/>
        </w:rPr>
        <w:drawing>
          <wp:inline distT="0" distB="0" distL="0" distR="0">
            <wp:extent cx="105317" cy="193694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317" cy="19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12"/>
          <w:szCs w:val="12"/>
          <w:spacing w:val="-2"/>
          <w:position w:val="-1"/>
        </w:rPr>
        <w:t>e</w:t>
      </w:r>
      <w:r>
        <w:rPr>
          <w:rFonts w:ascii="SimHei" w:hAnsi="SimHei" w:eastAsia="SimHei" w:cs="SimHei"/>
          <w:sz w:val="15"/>
          <w:szCs w:val="15"/>
          <w:spacing w:val="-2"/>
          <w:position w:val="15"/>
        </w:rPr>
        <w:t>：</w:t>
      </w:r>
      <w:r>
        <w:rPr>
          <w:rFonts w:ascii="SimHei" w:hAnsi="SimHei" w:eastAsia="SimHei" w:cs="SimHei"/>
          <w:sz w:val="15"/>
          <w:szCs w:val="15"/>
          <w:spacing w:val="19"/>
          <w:position w:val="15"/>
        </w:rPr>
        <w:t xml:space="preserve">   </w:t>
      </w:r>
      <w:r>
        <w:rPr>
          <w:rFonts w:ascii="Times New Roman" w:hAnsi="Times New Roman" w:eastAsia="Times New Roman" w:cs="Times New Roman"/>
          <w:sz w:val="16"/>
          <w:szCs w:val="16"/>
          <w:spacing w:val="-2"/>
          <w:position w:val="9"/>
        </w:rPr>
        <w:t>2020</w:t>
      </w:r>
      <w:r>
        <w:rPr>
          <w:rFonts w:ascii="Times New Roman" w:hAnsi="Times New Roman" w:eastAsia="Times New Roman" w:cs="Times New Roman"/>
          <w:sz w:val="16"/>
          <w:szCs w:val="16"/>
          <w:spacing w:val="6"/>
          <w:position w:val="9"/>
        </w:rPr>
        <w:t xml:space="preserve">     </w:t>
      </w:r>
      <w:r>
        <w:rPr>
          <w:rFonts w:ascii="FangSong" w:hAnsi="FangSong" w:eastAsia="FangSong" w:cs="FangSong"/>
          <w:sz w:val="16"/>
          <w:szCs w:val="16"/>
          <w:spacing w:val="-2"/>
          <w:position w:val="2"/>
        </w:rPr>
        <w:t>年02</w:t>
      </w:r>
      <w:r>
        <w:rPr>
          <w:rFonts w:ascii="FangSong" w:hAnsi="FangSong" w:eastAsia="FangSong" w:cs="FangSong"/>
          <w:sz w:val="16"/>
          <w:szCs w:val="16"/>
          <w:spacing w:val="73"/>
          <w:position w:val="2"/>
        </w:rPr>
        <w:t xml:space="preserve"> </w:t>
      </w:r>
      <w:r>
        <w:rPr>
          <w:rFonts w:ascii="SimHei" w:hAnsi="SimHei" w:eastAsia="SimHei" w:cs="SimHei"/>
          <w:sz w:val="47"/>
          <w:szCs w:val="47"/>
          <w:spacing w:val="-2"/>
        </w:rPr>
        <w:t>君</w:t>
      </w:r>
    </w:p>
    <w:p>
      <w:pPr>
        <w:ind w:left="6840"/>
        <w:spacing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-9"/>
        </w:rPr>
        <w:t>年检二维码</w:t>
      </w:r>
    </w:p>
    <w:p>
      <w:pPr>
        <w:ind w:left="6540"/>
        <w:spacing w:before="30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-10"/>
        </w:rPr>
        <w:t>可扫码查看年检情况</w:t>
      </w:r>
    </w:p>
    <w:p>
      <w:pPr>
        <w:ind w:left="9510"/>
        <w:spacing w:before="20" w:line="18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5</w:t>
      </w:r>
    </w:p>
    <w:p>
      <w:pPr>
        <w:spacing w:line="185" w:lineRule="auto"/>
        <w:sectPr>
          <w:pgSz w:w="11910" w:h="16840"/>
          <w:pgMar w:top="0" w:right="0" w:bottom="400" w:left="0" w:header="0" w:footer="0" w:gutter="0"/>
        </w:sectPr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spacing w:before="90"/>
        <w:rPr/>
      </w:pPr>
      <w:r/>
    </w:p>
    <w:p>
      <w:pPr>
        <w:spacing w:before="90"/>
        <w:rPr/>
      </w:pPr>
      <w:r/>
    </w:p>
    <w:p>
      <w:pPr>
        <w:sectPr>
          <w:pgSz w:w="12110" w:h="16980"/>
          <w:pgMar w:top="1443" w:right="1816" w:bottom="400" w:left="1816" w:header="0" w:footer="0" w:gutter="0"/>
          <w:cols w:equalWidth="0" w:num="1">
            <w:col w:w="8477" w:space="0"/>
          </w:cols>
        </w:sectPr>
        <w:rPr/>
      </w:pPr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ind w:left="686"/>
        <w:spacing w:before="65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b/>
          <w:bCs/>
          <w:spacing w:val="-5"/>
        </w:rPr>
        <w:t>付晶</w:t>
      </w:r>
    </w:p>
    <w:p>
      <w:pPr>
        <w:spacing w:before="101" w:line="237" w:lineRule="auto"/>
        <w:jc w:val="right"/>
        <w:rPr>
          <w:rFonts w:ascii="SimSun" w:hAnsi="SimSun" w:eastAsia="SimSun" w:cs="SimSun"/>
          <w:sz w:val="11"/>
          <w:szCs w:val="11"/>
        </w:rPr>
      </w:pPr>
      <w:r>
        <w:rPr>
          <w:rFonts w:ascii="SimSun" w:hAnsi="SimSun" w:eastAsia="SimSun" w:cs="SimSun"/>
          <w:sz w:val="11"/>
          <w:szCs w:val="11"/>
        </w:rPr>
        <w:t>会员编号</w:t>
      </w:r>
      <w:r>
        <w:rPr>
          <w:rFonts w:ascii="SimSun" w:hAnsi="SimSun" w:eastAsia="SimSun" w:cs="SimSun"/>
          <w:sz w:val="11"/>
          <w:szCs w:val="11"/>
          <w:b/>
          <w:bCs/>
        </w:rPr>
        <w:t>440100530076</w:t>
      </w:r>
    </w:p>
    <w:p>
      <w:pPr>
        <w:pStyle w:val="BodyText"/>
        <w:spacing w:line="361" w:lineRule="auto"/>
        <w:rPr/>
      </w:pPr>
      <w:r/>
    </w:p>
    <w:p>
      <w:pPr>
        <w:ind w:left="803"/>
        <w:spacing w:before="36" w:line="219" w:lineRule="auto"/>
        <w:rPr>
          <w:rFonts w:ascii="SimSun" w:hAnsi="SimSun" w:eastAsia="SimSun" w:cs="SimSun"/>
          <w:sz w:val="11"/>
          <w:szCs w:val="11"/>
        </w:rPr>
      </w:pPr>
      <w:r>
        <w:rPr>
          <w:rFonts w:ascii="SimSun" w:hAnsi="SimSun" w:eastAsia="SimSun" w:cs="SimSun"/>
          <w:sz w:val="11"/>
          <w:szCs w:val="11"/>
          <w:spacing w:val="-1"/>
        </w:rPr>
        <w:t>最后年检时间</w:t>
      </w:r>
    </w:p>
    <w:p>
      <w:pPr>
        <w:ind w:left="815"/>
        <w:spacing w:before="59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b/>
          <w:bCs/>
          <w:spacing w:val="-3"/>
        </w:rPr>
        <w:t>2025年05月</w:t>
      </w:r>
    </w:p>
    <w:p>
      <w:pPr>
        <w:ind w:left="615"/>
        <w:spacing w:before="230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b/>
          <w:bCs/>
          <w:spacing w:val="-15"/>
        </w:rPr>
        <w:t>历年记录</w:t>
      </w:r>
    </w:p>
    <w:p>
      <w:pPr>
        <w:ind w:left="575"/>
        <w:spacing w:before="270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b/>
          <w:bCs/>
          <w:spacing w:val="-3"/>
        </w:rPr>
        <w:t>2024年</w:t>
      </w:r>
    </w:p>
    <w:p>
      <w:pPr>
        <w:ind w:left="575"/>
        <w:spacing w:before="120"/>
        <w:rPr>
          <w:rFonts w:ascii="SimSun" w:hAnsi="SimSun" w:eastAsia="SimSun" w:cs="SimSun"/>
          <w:sz w:val="11"/>
          <w:szCs w:val="11"/>
        </w:rPr>
      </w:pPr>
      <w:r>
        <w:rPr>
          <w:rFonts w:ascii="SimSun" w:hAnsi="SimSun" w:eastAsia="SimSun" w:cs="SimSun"/>
          <w:sz w:val="11"/>
          <w:szCs w:val="11"/>
          <w:b/>
          <w:bCs/>
          <w:spacing w:val="-2"/>
        </w:rPr>
        <w:t>2024-04-24</w:t>
      </w:r>
    </w:p>
    <w:p>
      <w:pPr>
        <w:ind w:left="575"/>
        <w:spacing w:before="227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b/>
          <w:bCs/>
          <w:spacing w:val="-7"/>
        </w:rPr>
        <w:t>2023年</w:t>
      </w:r>
    </w:p>
    <w:p>
      <w:pPr>
        <w:ind w:left="575"/>
        <w:spacing w:before="120"/>
        <w:rPr>
          <w:rFonts w:ascii="SimSun" w:hAnsi="SimSun" w:eastAsia="SimSun" w:cs="SimSun"/>
          <w:sz w:val="11"/>
          <w:szCs w:val="11"/>
        </w:rPr>
      </w:pPr>
      <w:r>
        <w:rPr>
          <w:rFonts w:ascii="SimSun" w:hAnsi="SimSun" w:eastAsia="SimSun" w:cs="SimSun"/>
          <w:sz w:val="11"/>
          <w:szCs w:val="11"/>
          <w:b/>
          <w:bCs/>
          <w:spacing w:val="-2"/>
        </w:rPr>
        <w:t>2023-04-23</w:t>
      </w:r>
    </w:p>
    <w:p>
      <w:pPr>
        <w:ind w:left="575"/>
        <w:spacing w:before="227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b/>
          <w:bCs/>
          <w:spacing w:val="-7"/>
        </w:rPr>
        <w:t>2022年</w:t>
      </w:r>
    </w:p>
    <w:p>
      <w:pPr>
        <w:ind w:left="585"/>
        <w:spacing w:before="110"/>
        <w:rPr>
          <w:rFonts w:ascii="SimSun" w:hAnsi="SimSun" w:eastAsia="SimSun" w:cs="SimSun"/>
          <w:sz w:val="11"/>
          <w:szCs w:val="11"/>
        </w:rPr>
      </w:pPr>
      <w:r>
        <w:rPr>
          <w:rFonts w:ascii="SimSun" w:hAnsi="SimSun" w:eastAsia="SimSun" w:cs="SimSun"/>
          <w:sz w:val="11"/>
          <w:szCs w:val="11"/>
          <w:b/>
          <w:bCs/>
          <w:spacing w:val="-2"/>
        </w:rPr>
        <w:t>2022-06-20</w:t>
      </w:r>
    </w:p>
    <w:p>
      <w:pPr>
        <w:ind w:left="863"/>
        <w:spacing w:before="115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-5"/>
        </w:rPr>
        <w:t>137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09"/>
        <w:spacing w:before="38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-12"/>
          <w:w w:val="91"/>
        </w:rPr>
        <w:t>年检历史查询</w:t>
      </w:r>
    </w:p>
    <w:p>
      <w:pPr>
        <w:ind w:left="212"/>
        <w:spacing w:before="177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b/>
          <w:bCs/>
          <w:spacing w:val="-13"/>
        </w:rPr>
        <w:t>年检凭证</w:t>
      </w:r>
    </w:p>
    <w:p>
      <w:pPr>
        <w:spacing w:before="189" w:line="219" w:lineRule="auto"/>
        <w:rPr>
          <w:rFonts w:ascii="SimSun" w:hAnsi="SimSun" w:eastAsia="SimSun" w:cs="SimSun"/>
          <w:sz w:val="11"/>
          <w:szCs w:val="11"/>
        </w:rPr>
      </w:pPr>
      <w:r>
        <w:rPr>
          <w:rFonts w:ascii="SimSun" w:hAnsi="SimSun" w:eastAsia="SimSun" w:cs="SimSun"/>
          <w:sz w:val="11"/>
          <w:szCs w:val="11"/>
          <w:spacing w:val="-2"/>
        </w:rPr>
        <w:t>中国注册会计师协会</w:t>
      </w:r>
    </w:p>
    <w:p>
      <w:pPr>
        <w:pStyle w:val="BodyText"/>
        <w:spacing w:line="289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600"/>
        <w:spacing w:before="36" w:line="219" w:lineRule="auto"/>
        <w:rPr>
          <w:rFonts w:ascii="SimSun" w:hAnsi="SimSun" w:eastAsia="SimSun" w:cs="SimSun"/>
          <w:sz w:val="11"/>
          <w:szCs w:val="11"/>
        </w:rPr>
      </w:pPr>
      <w:r>
        <w:rPr>
          <w:rFonts w:ascii="SimSun" w:hAnsi="SimSun" w:eastAsia="SimSun" w:cs="SimSun"/>
          <w:sz w:val="11"/>
          <w:szCs w:val="11"/>
          <w:spacing w:val="-1"/>
        </w:rPr>
        <w:t>年检结渠</w:t>
      </w:r>
    </w:p>
    <w:p>
      <w:pPr>
        <w:ind w:left="579"/>
        <w:spacing w:before="87" w:line="227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8"/>
        </w:rPr>
        <w:t>通过</w:t>
      </w:r>
    </w:p>
    <w:p>
      <w:pPr>
        <w:pStyle w:val="BodyText"/>
        <w:spacing w:line="343" w:lineRule="auto"/>
        <w:rPr/>
      </w:pPr>
      <w:r/>
    </w:p>
    <w:p>
      <w:pPr>
        <w:pStyle w:val="BodyText"/>
        <w:spacing w:line="344" w:lineRule="auto"/>
        <w:rPr/>
      </w:pPr>
      <w:r/>
    </w:p>
    <w:p>
      <w:pPr>
        <w:ind w:left="1780"/>
        <w:spacing w:before="52" w:line="227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-2"/>
        </w:rPr>
        <w:t>通过</w:t>
      </w:r>
    </w:p>
    <w:p>
      <w:pPr>
        <w:pStyle w:val="BodyText"/>
        <w:spacing w:line="438" w:lineRule="auto"/>
        <w:rPr/>
      </w:pPr>
      <w:r/>
    </w:p>
    <w:p>
      <w:pPr>
        <w:ind w:left="1780"/>
        <w:spacing w:before="53" w:line="227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-9"/>
        </w:rPr>
        <w:t>通过</w:t>
      </w:r>
    </w:p>
    <w:p>
      <w:pPr>
        <w:pStyle w:val="BodyText"/>
        <w:spacing w:line="408" w:lineRule="auto"/>
        <w:rPr/>
      </w:pPr>
      <w:r/>
    </w:p>
    <w:p>
      <w:pPr>
        <w:ind w:left="1789"/>
        <w:spacing w:before="52" w:line="227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-12"/>
        </w:rPr>
        <w:t>通过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34" w:lineRule="auto"/>
        <w:rPr/>
      </w:pPr>
      <w:r/>
    </w:p>
    <w:p>
      <w:pPr>
        <w:ind w:left="169" w:right="736" w:hanging="39"/>
        <w:spacing w:before="52" w:line="208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-8"/>
        </w:rPr>
        <w:t>注</w:t>
      </w:r>
      <w:r>
        <w:rPr>
          <w:rFonts w:ascii="SimSun" w:hAnsi="SimSun" w:eastAsia="SimSun" w:cs="SimSun"/>
          <w:sz w:val="16"/>
          <w:szCs w:val="16"/>
          <w:spacing w:val="-15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-8"/>
        </w:rPr>
        <w:t>册</w:t>
      </w:r>
      <w:r>
        <w:rPr>
          <w:rFonts w:ascii="SimSun" w:hAnsi="SimSun" w:eastAsia="SimSun" w:cs="SimSun"/>
          <w:sz w:val="16"/>
          <w:szCs w:val="16"/>
          <w:spacing w:val="-20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-8"/>
        </w:rPr>
        <w:t>会</w:t>
      </w:r>
      <w:r>
        <w:rPr>
          <w:rFonts w:ascii="SimSun" w:hAnsi="SimSun" w:eastAsia="SimSun" w:cs="SimSun"/>
          <w:sz w:val="16"/>
          <w:szCs w:val="16"/>
          <w:spacing w:val="-19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-8"/>
        </w:rPr>
        <w:t>计</w:t>
      </w:r>
      <w:r>
        <w:rPr>
          <w:rFonts w:ascii="SimSun" w:hAnsi="SimSun" w:eastAsia="SimSun" w:cs="SimSun"/>
          <w:sz w:val="16"/>
          <w:szCs w:val="16"/>
          <w:spacing w:val="-17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-8"/>
        </w:rPr>
        <w:t>师</w:t>
      </w:r>
      <w:r>
        <w:rPr>
          <w:rFonts w:ascii="SimSun" w:hAnsi="SimSun" w:eastAsia="SimSun" w:cs="SimSun"/>
          <w:sz w:val="16"/>
          <w:szCs w:val="16"/>
          <w:spacing w:val="-17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-8"/>
        </w:rPr>
        <w:t>工</w:t>
      </w:r>
      <w:r>
        <w:rPr>
          <w:rFonts w:ascii="SimSun" w:hAnsi="SimSun" w:eastAsia="SimSun" w:cs="SimSun"/>
          <w:sz w:val="16"/>
          <w:szCs w:val="16"/>
          <w:spacing w:val="-19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-8"/>
        </w:rPr>
        <w:t>作</w:t>
      </w:r>
      <w:r>
        <w:rPr>
          <w:rFonts w:ascii="SimSun" w:hAnsi="SimSun" w:eastAsia="SimSun" w:cs="SimSun"/>
          <w:sz w:val="16"/>
          <w:szCs w:val="16"/>
          <w:spacing w:val="-18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-8"/>
        </w:rPr>
        <w:t>单</w:t>
      </w:r>
      <w:r>
        <w:rPr>
          <w:rFonts w:ascii="SimSun" w:hAnsi="SimSun" w:eastAsia="SimSun" w:cs="SimSun"/>
          <w:sz w:val="16"/>
          <w:szCs w:val="16"/>
          <w:spacing w:val="-19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-8"/>
        </w:rPr>
        <w:t>位</w:t>
      </w:r>
      <w:r>
        <w:rPr>
          <w:rFonts w:ascii="SimSun" w:hAnsi="SimSun" w:eastAsia="SimSun" w:cs="SimSun"/>
          <w:sz w:val="16"/>
          <w:szCs w:val="16"/>
          <w:spacing w:val="-19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-8"/>
        </w:rPr>
        <w:t>变</w:t>
      </w:r>
      <w:r>
        <w:rPr>
          <w:rFonts w:ascii="SimSun" w:hAnsi="SimSun" w:eastAsia="SimSun" w:cs="SimSun"/>
          <w:sz w:val="16"/>
          <w:szCs w:val="16"/>
          <w:spacing w:val="-17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-8"/>
        </w:rPr>
        <w:t>更</w:t>
      </w:r>
      <w:r>
        <w:rPr>
          <w:rFonts w:ascii="SimSun" w:hAnsi="SimSun" w:eastAsia="SimSun" w:cs="SimSun"/>
          <w:sz w:val="16"/>
          <w:szCs w:val="16"/>
          <w:spacing w:val="-20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-8"/>
        </w:rPr>
        <w:t>事</w:t>
      </w:r>
      <w:r>
        <w:rPr>
          <w:rFonts w:ascii="SimSun" w:hAnsi="SimSun" w:eastAsia="SimSun" w:cs="SimSun"/>
          <w:sz w:val="16"/>
          <w:szCs w:val="16"/>
          <w:spacing w:val="-16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-8"/>
        </w:rPr>
        <w:t>项 登</w:t>
      </w:r>
      <w:r>
        <w:rPr>
          <w:rFonts w:ascii="SimSun" w:hAnsi="SimSun" w:eastAsia="SimSun" w:cs="SimSun"/>
          <w:sz w:val="16"/>
          <w:szCs w:val="16"/>
          <w:spacing w:val="-20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-8"/>
        </w:rPr>
        <w:t>记</w:t>
      </w:r>
      <w:r>
        <w:rPr>
          <w:rFonts w:ascii="SimSun" w:hAnsi="SimSun" w:eastAsia="SimSun" w:cs="SimSun"/>
          <w:sz w:val="16"/>
          <w:szCs w:val="16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-17"/>
        </w:rPr>
        <w:t>Registration of the Change ofWorking Unit by</w:t>
      </w:r>
      <w:r>
        <w:rPr>
          <w:rFonts w:ascii="SimSun" w:hAnsi="SimSun" w:eastAsia="SimSun" w:cs="SimSun"/>
          <w:sz w:val="16"/>
          <w:szCs w:val="16"/>
          <w:spacing w:val="-12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-18"/>
        </w:rPr>
        <w:t>aCPA</w:t>
      </w:r>
    </w:p>
    <w:p>
      <w:pPr>
        <w:ind w:left="170"/>
        <w:spacing w:before="161" w:line="19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17"/>
        </w:rPr>
        <w:t>同意调出</w:t>
      </w:r>
    </w:p>
    <w:p>
      <w:pPr>
        <w:ind w:left="170"/>
        <w:spacing w:line="213" w:lineRule="auto"/>
        <w:rPr>
          <w:rFonts w:ascii="SimSun" w:hAnsi="SimSun" w:eastAsia="SimSun" w:cs="SimSun"/>
          <w:sz w:val="11"/>
          <w:szCs w:val="11"/>
        </w:rPr>
      </w:pPr>
      <w:r>
        <w:rPr>
          <w:rFonts w:ascii="SimSun" w:hAnsi="SimSun" w:eastAsia="SimSun" w:cs="SimSun"/>
          <w:sz w:val="11"/>
          <w:szCs w:val="11"/>
          <w:spacing w:val="-8"/>
        </w:rPr>
        <w:t>Agreetheholderto be transf</w:t>
      </w:r>
      <w:r>
        <w:rPr>
          <w:rFonts w:ascii="SimSun" w:hAnsi="SimSun" w:eastAsia="SimSun" w:cs="SimSun"/>
          <w:sz w:val="11"/>
          <w:szCs w:val="11"/>
          <w:spacing w:val="-9"/>
        </w:rPr>
        <w:t>ened fro血</w:t>
      </w:r>
    </w:p>
    <w:p>
      <w:pPr>
        <w:ind w:left="2740"/>
        <w:spacing w:before="278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27"/>
        </w:rPr>
        <w:t>事务所</w:t>
      </w:r>
    </w:p>
    <w:p>
      <w:pPr>
        <w:ind w:left="2949"/>
        <w:spacing w:before="25" w:line="185" w:lineRule="auto"/>
        <w:rPr>
          <w:rFonts w:ascii="SimSun" w:hAnsi="SimSun" w:eastAsia="SimSun" w:cs="SimSun"/>
          <w:sz w:val="11"/>
          <w:szCs w:val="11"/>
        </w:rPr>
      </w:pPr>
      <w:r>
        <w:rPr>
          <w:rFonts w:ascii="SimSun" w:hAnsi="SimSun" w:eastAsia="SimSun" w:cs="SimSun"/>
          <w:sz w:val="11"/>
          <w:szCs w:val="11"/>
          <w:spacing w:val="-1"/>
        </w:rPr>
        <w:t>CPAs</w:t>
      </w:r>
    </w:p>
    <w:p>
      <w:pPr>
        <w:pStyle w:val="BodyText"/>
        <w:spacing w:line="290" w:lineRule="auto"/>
        <w:rPr/>
      </w:pPr>
      <w:r/>
    </w:p>
    <w:p>
      <w:pPr>
        <w:ind w:left="2210"/>
        <w:spacing w:before="52" w:line="182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23"/>
        </w:rPr>
        <w:t>转出协会盖章</w:t>
      </w:r>
    </w:p>
    <w:p>
      <w:pPr>
        <w:ind w:left="1509"/>
        <w:spacing w:line="210" w:lineRule="auto"/>
        <w:rPr>
          <w:rFonts w:ascii="SimSun" w:hAnsi="SimSun" w:eastAsia="SimSun" w:cs="SimSun"/>
          <w:sz w:val="11"/>
          <w:szCs w:val="11"/>
        </w:rPr>
      </w:pPr>
      <w:r>
        <w:rPr>
          <w:rFonts w:ascii="SimSun" w:hAnsi="SimSun" w:eastAsia="SimSun" w:cs="SimSun"/>
          <w:sz w:val="11"/>
          <w:szCs w:val="11"/>
          <w:spacing w:val="-10"/>
        </w:rPr>
        <w:t>Stampofthe transfer-out Institute o</w:t>
      </w:r>
      <w:r>
        <w:rPr>
          <w:rFonts w:ascii="SimSun" w:hAnsi="SimSun" w:eastAsia="SimSun" w:cs="SimSun"/>
          <w:sz w:val="11"/>
          <w:szCs w:val="11"/>
          <w:spacing w:val="-11"/>
        </w:rPr>
        <w:t>fCPAs</w:t>
      </w:r>
    </w:p>
    <w:p>
      <w:pPr>
        <w:ind w:left="2060"/>
        <w:spacing w:before="18" w:line="201" w:lineRule="auto"/>
        <w:rPr>
          <w:rFonts w:ascii="SimSun" w:hAnsi="SimSun" w:eastAsia="SimSun" w:cs="SimSun"/>
          <w:sz w:val="16"/>
          <w:szCs w:val="16"/>
        </w:rPr>
      </w:pPr>
      <w:r>
        <w:drawing>
          <wp:anchor distT="0" distB="0" distL="0" distR="0" simplePos="0" relativeHeight="251788288" behindDoc="0" locked="0" layoutInCell="1" allowOverlap="1">
            <wp:simplePos x="0" y="0"/>
            <wp:positionH relativeFrom="column">
              <wp:posOffset>514373</wp:posOffset>
            </wp:positionH>
            <wp:positionV relativeFrom="paragraph">
              <wp:posOffset>89809</wp:posOffset>
            </wp:positionV>
            <wp:extent cx="1943071" cy="2133600"/>
            <wp:effectExtent l="0" t="0" r="0" b="0"/>
            <wp:wrapNone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43071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16"/>
          <w:szCs w:val="16"/>
          <w:spacing w:val="-6"/>
        </w:rPr>
        <w:t>年</w:t>
      </w:r>
      <w:r>
        <w:rPr>
          <w:rFonts w:ascii="SimSun" w:hAnsi="SimSun" w:eastAsia="SimSun" w:cs="SimSun"/>
          <w:sz w:val="16"/>
          <w:szCs w:val="16"/>
          <w:spacing w:val="7"/>
        </w:rPr>
        <w:t xml:space="preserve">    </w:t>
      </w:r>
      <w:r>
        <w:rPr>
          <w:rFonts w:ascii="SimSun" w:hAnsi="SimSun" w:eastAsia="SimSun" w:cs="SimSun"/>
          <w:sz w:val="16"/>
          <w:szCs w:val="16"/>
          <w:spacing w:val="-6"/>
        </w:rPr>
        <w:t>月</w:t>
      </w:r>
      <w:r>
        <w:rPr>
          <w:rFonts w:ascii="SimSun" w:hAnsi="SimSun" w:eastAsia="SimSun" w:cs="SimSun"/>
          <w:sz w:val="16"/>
          <w:szCs w:val="16"/>
          <w:spacing w:val="5"/>
        </w:rPr>
        <w:t xml:space="preserve">      </w:t>
      </w:r>
      <w:r>
        <w:rPr>
          <w:rFonts w:ascii="SimSun" w:hAnsi="SimSun" w:eastAsia="SimSun" w:cs="SimSun"/>
          <w:sz w:val="16"/>
          <w:szCs w:val="16"/>
          <w:spacing w:val="-6"/>
        </w:rPr>
        <w:t>日</w:t>
      </w:r>
    </w:p>
    <w:p>
      <w:pPr>
        <w:ind w:left="2560"/>
        <w:spacing w:line="183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-2"/>
        </w:rPr>
        <w:t>/m</w:t>
      </w:r>
    </w:p>
    <w:p>
      <w:pPr>
        <w:ind w:left="200"/>
        <w:spacing w:before="1" w:line="197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16"/>
        </w:rPr>
        <w:t>同意调入</w:t>
      </w:r>
    </w:p>
    <w:p>
      <w:pPr>
        <w:ind w:left="200" w:right="2370" w:firstLine="9"/>
        <w:spacing w:line="293" w:lineRule="auto"/>
        <w:rPr>
          <w:rFonts w:ascii="SimSun" w:hAnsi="SimSun" w:eastAsia="SimSun" w:cs="SimSun"/>
          <w:sz w:val="11"/>
          <w:szCs w:val="11"/>
        </w:rPr>
      </w:pPr>
      <w:r>
        <w:rPr>
          <w:rFonts w:ascii="SimSun" w:hAnsi="SimSun" w:eastAsia="SimSun" w:cs="SimSun"/>
          <w:sz w:val="11"/>
          <w:szCs w:val="11"/>
          <w:spacing w:val="-4"/>
        </w:rPr>
        <w:t>Agreethe holder o</w:t>
      </w:r>
      <w:r>
        <w:rPr>
          <w:rFonts w:ascii="SimSun" w:hAnsi="SimSun" w:eastAsia="SimSun" w:cs="SimSun"/>
          <w:sz w:val="11"/>
          <w:szCs w:val="11"/>
          <w:spacing w:val="60"/>
          <w:w w:val="101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4"/>
        </w:rPr>
        <w:t>traslered</w:t>
      </w:r>
      <w:r>
        <w:rPr>
          <w:rFonts w:ascii="SimSun" w:hAnsi="SimSun" w:eastAsia="SimSun" w:cs="SimSun"/>
          <w:sz w:val="11"/>
          <w:szCs w:val="11"/>
        </w:rPr>
        <w:t xml:space="preserve"> </w:t>
      </w:r>
      <w:r>
        <w:rPr>
          <w:rFonts w:ascii="SimSun" w:hAnsi="SimSun" w:eastAsia="SimSun" w:cs="SimSun"/>
          <w:sz w:val="11"/>
          <w:szCs w:val="11"/>
          <w:spacing w:val="-1"/>
        </w:rPr>
        <w:t>根据广东省时政于月之更名公</w:t>
      </w:r>
    </w:p>
    <w:p>
      <w:pPr>
        <w:spacing w:before="173" w:line="219" w:lineRule="auto"/>
        <w:rPr>
          <w:rFonts w:ascii="SimSun" w:hAnsi="SimSun" w:eastAsia="SimSun" w:cs="SimSun"/>
          <w:sz w:val="11"/>
          <w:szCs w:val="11"/>
        </w:rPr>
      </w:pPr>
      <w:r>
        <w:rPr>
          <w:rFonts w:ascii="SimSun" w:hAnsi="SimSun" w:eastAsia="SimSun" w:cs="SimSun"/>
          <w:sz w:val="11"/>
          <w:szCs w:val="11"/>
          <w:spacing w:val="-1"/>
        </w:rPr>
        <w:t>更名为广东诚姿信会计师事务所乐</w:t>
      </w:r>
    </w:p>
    <w:p>
      <w:pPr>
        <w:ind w:left="40"/>
        <w:spacing w:before="270" w:line="204" w:lineRule="auto"/>
        <w:rPr>
          <w:rFonts w:ascii="SimSun" w:hAnsi="SimSun" w:eastAsia="SimSun" w:cs="SimSun"/>
          <w:sz w:val="11"/>
          <w:szCs w:val="11"/>
        </w:rPr>
      </w:pPr>
      <w:r>
        <w:rPr>
          <w:rFonts w:ascii="SimSun" w:hAnsi="SimSun" w:eastAsia="SimSun" w:cs="SimSun"/>
          <w:sz w:val="11"/>
          <w:szCs w:val="11"/>
          <w:spacing w:val="-2"/>
        </w:rPr>
        <w:t>普通合化》</w:t>
      </w:r>
    </w:p>
    <w:p>
      <w:pPr>
        <w:ind w:left="2180"/>
        <w:spacing w:before="1" w:line="213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37"/>
        </w:rPr>
        <w:t>转入协会盖章</w:t>
      </w:r>
    </w:p>
    <w:p>
      <w:pPr>
        <w:ind w:left="1560"/>
        <w:spacing w:line="214" w:lineRule="auto"/>
        <w:rPr>
          <w:rFonts w:ascii="SimSun" w:hAnsi="SimSun" w:eastAsia="SimSun" w:cs="SimSun"/>
          <w:sz w:val="11"/>
          <w:szCs w:val="11"/>
        </w:rPr>
      </w:pPr>
      <w:r>
        <w:rPr>
          <w:rFonts w:ascii="SimSun" w:hAnsi="SimSun" w:eastAsia="SimSun" w:cs="SimSun"/>
          <w:sz w:val="11"/>
          <w:szCs w:val="11"/>
          <w:spacing w:val="-5"/>
        </w:rPr>
        <w:t>sunpefthe triafer-uInstitnle ofCPA</w:t>
      </w:r>
    </w:p>
    <w:p>
      <w:pPr>
        <w:ind w:left="1730"/>
        <w:spacing w:before="38" w:line="219" w:lineRule="auto"/>
        <w:rPr>
          <w:rFonts w:ascii="SimSun" w:hAnsi="SimSun" w:eastAsia="SimSun" w:cs="SimSun"/>
          <w:sz w:val="16"/>
          <w:szCs w:val="16"/>
        </w:rPr>
      </w:pPr>
      <w:r>
        <w:rPr>
          <w:rFonts w:ascii="SimSun" w:hAnsi="SimSun" w:eastAsia="SimSun" w:cs="SimSun"/>
          <w:sz w:val="16"/>
          <w:szCs w:val="16"/>
          <w:spacing w:val="-6"/>
        </w:rPr>
        <w:t>2 0 2 碎</w:t>
      </w:r>
      <w:r>
        <w:rPr>
          <w:rFonts w:ascii="SimSun" w:hAnsi="SimSun" w:eastAsia="SimSun" w:cs="SimSun"/>
          <w:sz w:val="16"/>
          <w:szCs w:val="16"/>
          <w:spacing w:val="7"/>
        </w:rPr>
        <w:t xml:space="preserve">      </w:t>
      </w:r>
      <w:r>
        <w:rPr>
          <w:rFonts w:ascii="SimSun" w:hAnsi="SimSun" w:eastAsia="SimSun" w:cs="SimSun"/>
          <w:sz w:val="16"/>
          <w:szCs w:val="16"/>
          <w:spacing w:val="-6"/>
        </w:rPr>
        <w:t>月 8</w:t>
      </w:r>
      <w:r>
        <w:rPr>
          <w:rFonts w:ascii="SimSun" w:hAnsi="SimSun" w:eastAsia="SimSun" w:cs="SimSun"/>
          <w:sz w:val="16"/>
          <w:szCs w:val="16"/>
          <w:spacing w:val="25"/>
        </w:rPr>
        <w:t xml:space="preserve"> </w:t>
      </w:r>
      <w:r>
        <w:rPr>
          <w:rFonts w:ascii="SimSun" w:hAnsi="SimSun" w:eastAsia="SimSun" w:cs="SimSun"/>
          <w:sz w:val="16"/>
          <w:szCs w:val="16"/>
          <w:spacing w:val="-6"/>
        </w:rPr>
        <w:t>日</w:t>
      </w:r>
    </w:p>
    <w:sectPr>
      <w:type w:val="continuous"/>
      <w:pgSz w:w="12110" w:h="16980"/>
      <w:pgMar w:top="1443" w:right="1816" w:bottom="400" w:left="1816" w:header="0" w:footer="0" w:gutter="0"/>
      <w:cols w:equalWidth="0" w:num="3">
        <w:col w:w="1842" w:space="72"/>
        <w:col w:w="2440" w:space="100"/>
        <w:col w:w="402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aiT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EFF" w:usb1="C000785B" w:usb2="00000009" w:usb3="00000000" w:csb0="400001FF" w:csb1="FFFF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09"/>
      <w:spacing w:line="178" w:lineRule="auto"/>
      <w:rPr>
        <w:rFonts w:ascii="Times New Roman" w:hAnsi="Times New Roman" w:eastAsia="Times New Roman" w:cs="Times New Roman"/>
        <w:sz w:val="21"/>
        <w:szCs w:val="21"/>
      </w:rPr>
    </w:pPr>
    <w:r>
      <w:rPr>
        <w:rFonts w:ascii="Times New Roman" w:hAnsi="Times New Roman" w:eastAsia="Times New Roman" w:cs="Times New Roman"/>
        <w:sz w:val="21"/>
        <w:szCs w:val="21"/>
      </w:rPr>
      <w:t>1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80"/>
      <w:spacing w:line="178" w:lineRule="auto"/>
      <w:rPr>
        <w:rFonts w:ascii="Times New Roman" w:hAnsi="Times New Roman" w:eastAsia="Times New Roman" w:cs="Times New Roman"/>
        <w:sz w:val="21"/>
        <w:szCs w:val="21"/>
      </w:rPr>
    </w:pPr>
    <w:r>
      <w:rPr>
        <w:rFonts w:ascii="Times New Roman" w:hAnsi="Times New Roman" w:eastAsia="Times New Roman" w:cs="Times New Roman"/>
        <w:sz w:val="21"/>
        <w:szCs w:val="21"/>
        <w:spacing w:val="-7"/>
      </w:rPr>
      <w:t>10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49"/>
      <w:spacing w:line="178" w:lineRule="auto"/>
      <w:rPr>
        <w:rFonts w:ascii="Times New Roman" w:hAnsi="Times New Roman" w:eastAsia="Times New Roman" w:cs="Times New Roman"/>
        <w:sz w:val="21"/>
        <w:szCs w:val="21"/>
      </w:rPr>
    </w:pPr>
    <w:r>
      <w:rPr>
        <w:rFonts w:ascii="Times New Roman" w:hAnsi="Times New Roman" w:eastAsia="Times New Roman" w:cs="Times New Roman"/>
        <w:sz w:val="21"/>
        <w:szCs w:val="21"/>
        <w:spacing w:val="-7"/>
      </w:rPr>
      <w:t>11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90"/>
      <w:spacing w:line="178" w:lineRule="auto"/>
      <w:rPr>
        <w:rFonts w:ascii="Times New Roman" w:hAnsi="Times New Roman" w:eastAsia="Times New Roman" w:cs="Times New Roman"/>
        <w:sz w:val="21"/>
        <w:szCs w:val="21"/>
      </w:rPr>
    </w:pPr>
    <w:r>
      <w:rPr>
        <w:rFonts w:ascii="Times New Roman" w:hAnsi="Times New Roman" w:eastAsia="Times New Roman" w:cs="Times New Roman"/>
        <w:sz w:val="21"/>
        <w:szCs w:val="21"/>
        <w:spacing w:val="-7"/>
      </w:rPr>
      <w:t>12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40"/>
      <w:spacing w:line="178" w:lineRule="auto"/>
      <w:rPr>
        <w:rFonts w:ascii="Times New Roman" w:hAnsi="Times New Roman" w:eastAsia="Times New Roman" w:cs="Times New Roman"/>
        <w:sz w:val="22"/>
        <w:szCs w:val="22"/>
      </w:rPr>
    </w:pPr>
    <w:r>
      <w:rPr>
        <w:rFonts w:ascii="Times New Roman" w:hAnsi="Times New Roman" w:eastAsia="Times New Roman" w:cs="Times New Roman"/>
        <w:sz w:val="22"/>
        <w:szCs w:val="22"/>
        <w:spacing w:val="-7"/>
      </w:rPr>
      <w:t>13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59"/>
      <w:spacing w:line="178" w:lineRule="auto"/>
      <w:rPr>
        <w:rFonts w:ascii="Times New Roman" w:hAnsi="Times New Roman" w:eastAsia="Times New Roman" w:cs="Times New Roman"/>
        <w:sz w:val="21"/>
        <w:szCs w:val="21"/>
      </w:rPr>
    </w:pPr>
    <w:r>
      <w:rPr>
        <w:rFonts w:ascii="Times New Roman" w:hAnsi="Times New Roman" w:eastAsia="Times New Roman" w:cs="Times New Roman"/>
        <w:sz w:val="21"/>
        <w:szCs w:val="21"/>
        <w:spacing w:val="-7"/>
      </w:rPr>
      <w:t>14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60"/>
      <w:spacing w:line="178" w:lineRule="auto"/>
      <w:rPr>
        <w:rFonts w:ascii="Times New Roman" w:hAnsi="Times New Roman" w:eastAsia="Times New Roman" w:cs="Times New Roman"/>
        <w:sz w:val="21"/>
        <w:szCs w:val="21"/>
      </w:rPr>
    </w:pPr>
    <w:r>
      <w:rPr>
        <w:rFonts w:ascii="Times New Roman" w:hAnsi="Times New Roman" w:eastAsia="Times New Roman" w:cs="Times New Roman"/>
        <w:sz w:val="21"/>
        <w:szCs w:val="21"/>
        <w:spacing w:val="-7"/>
      </w:rPr>
      <w:t>15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30"/>
      <w:spacing w:line="178" w:lineRule="auto"/>
      <w:rPr>
        <w:rFonts w:ascii="Times New Roman" w:hAnsi="Times New Roman" w:eastAsia="Times New Roman" w:cs="Times New Roman"/>
        <w:sz w:val="22"/>
        <w:szCs w:val="22"/>
      </w:rPr>
    </w:pPr>
    <w:r>
      <w:rPr>
        <w:rFonts w:ascii="Times New Roman" w:hAnsi="Times New Roman" w:eastAsia="Times New Roman" w:cs="Times New Roman"/>
        <w:sz w:val="22"/>
        <w:szCs w:val="22"/>
        <w:spacing w:val="-7"/>
      </w:rPr>
      <w:t>16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64"/>
      <w:spacing w:line="179" w:lineRule="auto"/>
      <w:rPr>
        <w:rFonts w:ascii="Times New Roman" w:hAnsi="Times New Roman" w:eastAsia="Times New Roman" w:cs="Times New Roman"/>
        <w:sz w:val="23"/>
        <w:szCs w:val="23"/>
      </w:rPr>
    </w:pPr>
    <w:r>
      <w:rPr>
        <w:rFonts w:ascii="Times New Roman" w:hAnsi="Times New Roman" w:eastAsia="Times New Roman" w:cs="Times New Roman"/>
        <w:sz w:val="23"/>
        <w:szCs w:val="23"/>
        <w:spacing w:val="-7"/>
      </w:rPr>
      <w:t>17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54"/>
      <w:spacing w:line="179" w:lineRule="auto"/>
      <w:rPr>
        <w:rFonts w:ascii="Times New Roman" w:hAnsi="Times New Roman" w:eastAsia="Times New Roman" w:cs="Times New Roman"/>
        <w:sz w:val="23"/>
        <w:szCs w:val="23"/>
      </w:rPr>
    </w:pPr>
    <w:r>
      <w:rPr>
        <w:rFonts w:ascii="Times New Roman" w:hAnsi="Times New Roman" w:eastAsia="Times New Roman" w:cs="Times New Roman"/>
        <w:sz w:val="23"/>
        <w:szCs w:val="23"/>
        <w:spacing w:val="-7"/>
      </w:rPr>
      <w:t>18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84"/>
      <w:spacing w:line="178" w:lineRule="auto"/>
      <w:rPr>
        <w:rFonts w:ascii="Times New Roman" w:hAnsi="Times New Roman" w:eastAsia="Times New Roman" w:cs="Times New Roman"/>
        <w:sz w:val="22"/>
        <w:szCs w:val="22"/>
      </w:rPr>
    </w:pPr>
    <w:r>
      <w:rPr>
        <w:rFonts w:ascii="Times New Roman" w:hAnsi="Times New Roman" w:eastAsia="Times New Roman" w:cs="Times New Roman"/>
        <w:sz w:val="22"/>
        <w:szCs w:val="22"/>
        <w:spacing w:val="-7"/>
      </w:rPr>
      <w:t>19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15"/>
      <w:spacing w:line="178" w:lineRule="auto"/>
      <w:rPr>
        <w:rFonts w:ascii="Times New Roman" w:hAnsi="Times New Roman" w:eastAsia="Times New Roman" w:cs="Times New Roman"/>
        <w:sz w:val="22"/>
        <w:szCs w:val="22"/>
      </w:rPr>
    </w:pPr>
    <w:r>
      <w:rPr>
        <w:rFonts w:ascii="Times New Roman" w:hAnsi="Times New Roman" w:eastAsia="Times New Roman" w:cs="Times New Roman"/>
        <w:sz w:val="22"/>
        <w:szCs w:val="22"/>
      </w:rPr>
      <w:t>2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64"/>
      <w:spacing w:line="179" w:lineRule="auto"/>
      <w:rPr>
        <w:rFonts w:ascii="Times New Roman" w:hAnsi="Times New Roman" w:eastAsia="Times New Roman" w:cs="Times New Roman"/>
        <w:sz w:val="23"/>
        <w:szCs w:val="23"/>
      </w:rPr>
    </w:pPr>
    <w:r>
      <w:rPr>
        <w:rFonts w:ascii="Times New Roman" w:hAnsi="Times New Roman" w:eastAsia="Times New Roman" w:cs="Times New Roman"/>
        <w:sz w:val="23"/>
        <w:szCs w:val="23"/>
        <w:spacing w:val="-2"/>
      </w:rPr>
      <w:t>20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65"/>
      <w:spacing w:line="178" w:lineRule="auto"/>
      <w:rPr>
        <w:rFonts w:ascii="Times New Roman" w:hAnsi="Times New Roman" w:eastAsia="Times New Roman" w:cs="Times New Roman"/>
        <w:sz w:val="22"/>
        <w:szCs w:val="22"/>
      </w:rPr>
    </w:pPr>
    <w:r>
      <w:rPr>
        <w:rFonts w:ascii="Times New Roman" w:hAnsi="Times New Roman" w:eastAsia="Times New Roman" w:cs="Times New Roman"/>
        <w:sz w:val="22"/>
        <w:szCs w:val="22"/>
        <w:spacing w:val="-2"/>
      </w:rPr>
      <w:t>21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25"/>
      <w:spacing w:line="178" w:lineRule="auto"/>
      <w:rPr>
        <w:rFonts w:ascii="Times New Roman" w:hAnsi="Times New Roman" w:eastAsia="Times New Roman" w:cs="Times New Roman"/>
        <w:sz w:val="22"/>
        <w:szCs w:val="22"/>
      </w:rPr>
    </w:pPr>
    <w:r>
      <w:rPr>
        <w:rFonts w:ascii="Times New Roman" w:hAnsi="Times New Roman" w:eastAsia="Times New Roman" w:cs="Times New Roman"/>
        <w:sz w:val="22"/>
        <w:szCs w:val="22"/>
        <w:spacing w:val="-2"/>
      </w:rPr>
      <w:t>22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34"/>
      <w:spacing w:line="178" w:lineRule="auto"/>
      <w:rPr>
        <w:rFonts w:ascii="Times New Roman" w:hAnsi="Times New Roman" w:eastAsia="Times New Roman" w:cs="Times New Roman"/>
        <w:sz w:val="22"/>
        <w:szCs w:val="22"/>
      </w:rPr>
    </w:pPr>
    <w:r>
      <w:rPr>
        <w:rFonts w:ascii="Times New Roman" w:hAnsi="Times New Roman" w:eastAsia="Times New Roman" w:cs="Times New Roman"/>
        <w:sz w:val="22"/>
        <w:szCs w:val="22"/>
        <w:spacing w:val="-2"/>
      </w:rPr>
      <w:t>23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354"/>
      <w:spacing w:line="179" w:lineRule="auto"/>
      <w:rPr>
        <w:rFonts w:ascii="Times New Roman" w:hAnsi="Times New Roman" w:eastAsia="Times New Roman" w:cs="Times New Roman"/>
        <w:sz w:val="23"/>
        <w:szCs w:val="23"/>
      </w:rPr>
    </w:pPr>
    <w:r>
      <w:rPr>
        <w:rFonts w:ascii="Times New Roman" w:hAnsi="Times New Roman" w:eastAsia="Times New Roman" w:cs="Times New Roman"/>
        <w:sz w:val="23"/>
        <w:szCs w:val="23"/>
        <w:spacing w:val="-2"/>
      </w:rPr>
      <w:t>24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05"/>
      <w:spacing w:line="178" w:lineRule="auto"/>
      <w:rPr>
        <w:rFonts w:ascii="Times New Roman" w:hAnsi="Times New Roman" w:eastAsia="Times New Roman" w:cs="Times New Roman"/>
        <w:sz w:val="22"/>
        <w:szCs w:val="22"/>
      </w:rPr>
    </w:pPr>
    <w:r>
      <w:rPr>
        <w:rFonts w:ascii="Times New Roman" w:hAnsi="Times New Roman" w:eastAsia="Times New Roman" w:cs="Times New Roman"/>
        <w:sz w:val="22"/>
        <w:szCs w:val="22"/>
      </w:rPr>
      <w:t>3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74"/>
      <w:spacing w:line="178" w:lineRule="auto"/>
      <w:rPr>
        <w:rFonts w:ascii="Times New Roman" w:hAnsi="Times New Roman" w:eastAsia="Times New Roman" w:cs="Times New Roman"/>
        <w:sz w:val="22"/>
        <w:szCs w:val="22"/>
      </w:rPr>
    </w:pPr>
    <w:r>
      <w:rPr>
        <w:rFonts w:ascii="Times New Roman" w:hAnsi="Times New Roman" w:eastAsia="Times New Roman" w:cs="Times New Roman"/>
        <w:sz w:val="22"/>
        <w:szCs w:val="22"/>
      </w:rPr>
      <w:t>4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10"/>
      <w:spacing w:line="175" w:lineRule="auto"/>
      <w:rPr>
        <w:rFonts w:ascii="Times New Roman" w:hAnsi="Times New Roman" w:eastAsia="Times New Roman" w:cs="Times New Roman"/>
        <w:sz w:val="21"/>
        <w:szCs w:val="21"/>
      </w:rPr>
    </w:pPr>
    <w:r>
      <w:rPr>
        <w:rFonts w:ascii="Times New Roman" w:hAnsi="Times New Roman" w:eastAsia="Times New Roman" w:cs="Times New Roman"/>
        <w:sz w:val="21"/>
        <w:szCs w:val="21"/>
      </w:rPr>
      <w:t>5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99"/>
      <w:spacing w:line="178" w:lineRule="auto"/>
      <w:rPr>
        <w:rFonts w:ascii="Times New Roman" w:hAnsi="Times New Roman" w:eastAsia="Times New Roman" w:cs="Times New Roman"/>
        <w:sz w:val="22"/>
        <w:szCs w:val="22"/>
      </w:rPr>
    </w:pPr>
    <w:r>
      <w:rPr>
        <w:rFonts w:ascii="Times New Roman" w:hAnsi="Times New Roman" w:eastAsia="Times New Roman" w:cs="Times New Roman"/>
        <w:sz w:val="22"/>
        <w:szCs w:val="22"/>
      </w:rPr>
      <w:t>6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90"/>
      <w:spacing w:line="176" w:lineRule="auto"/>
      <w:rPr>
        <w:rFonts w:ascii="Times New Roman" w:hAnsi="Times New Roman" w:eastAsia="Times New Roman" w:cs="Times New Roman"/>
        <w:sz w:val="23"/>
        <w:szCs w:val="23"/>
      </w:rPr>
    </w:pPr>
    <w:r>
      <w:rPr>
        <w:rFonts w:ascii="Times New Roman" w:hAnsi="Times New Roman" w:eastAsia="Times New Roman" w:cs="Times New Roman"/>
        <w:sz w:val="23"/>
        <w:szCs w:val="23"/>
      </w:rPr>
      <w:t>7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20"/>
      <w:spacing w:line="179" w:lineRule="auto"/>
      <w:rPr>
        <w:rFonts w:ascii="Times New Roman" w:hAnsi="Times New Roman" w:eastAsia="Times New Roman" w:cs="Times New Roman"/>
        <w:sz w:val="23"/>
        <w:szCs w:val="23"/>
      </w:rPr>
    </w:pPr>
    <w:r>
      <w:rPr>
        <w:rFonts w:ascii="Times New Roman" w:hAnsi="Times New Roman" w:eastAsia="Times New Roman" w:cs="Times New Roman"/>
        <w:sz w:val="23"/>
        <w:szCs w:val="23"/>
      </w:rPr>
      <w:t>8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30"/>
      <w:spacing w:line="178" w:lineRule="auto"/>
      <w:rPr>
        <w:rFonts w:ascii="Times New Roman" w:hAnsi="Times New Roman" w:eastAsia="Times New Roman" w:cs="Times New Roman"/>
        <w:sz w:val="22"/>
        <w:szCs w:val="22"/>
      </w:rPr>
    </w:pPr>
    <w:r>
      <w:rPr>
        <w:rFonts w:ascii="Times New Roman" w:hAnsi="Times New Roman" w:eastAsia="Times New Roman" w:cs="Times New Roman"/>
        <w:sz w:val="22"/>
        <w:szCs w:val="22"/>
      </w:rPr>
      <w:t>9</w:t>
    </w:r>
  </w:p>
</w:ft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25"/>
      <w:szCs w:val="25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6.xml"/><Relationship Id="rId8" Type="http://schemas.openxmlformats.org/officeDocument/2006/relationships/footer" Target="footer5.xml"/><Relationship Id="rId7" Type="http://schemas.openxmlformats.org/officeDocument/2006/relationships/footer" Target="footer4.xml"/><Relationship Id="rId66" Type="http://schemas.openxmlformats.org/officeDocument/2006/relationships/fontTable" Target="fontTable.xml"/><Relationship Id="rId65" Type="http://schemas.openxmlformats.org/officeDocument/2006/relationships/styles" Target="styles.xml"/><Relationship Id="rId64" Type="http://schemas.openxmlformats.org/officeDocument/2006/relationships/settings" Target="settings.xml"/><Relationship Id="rId63" Type="http://schemas.openxmlformats.org/officeDocument/2006/relationships/image" Target="media/image36.png"/><Relationship Id="rId62" Type="http://schemas.openxmlformats.org/officeDocument/2006/relationships/image" Target="media/image35.png"/><Relationship Id="rId61" Type="http://schemas.openxmlformats.org/officeDocument/2006/relationships/image" Target="media/image34.png"/><Relationship Id="rId60" Type="http://schemas.openxmlformats.org/officeDocument/2006/relationships/image" Target="media/image33.jpeg"/><Relationship Id="rId6" Type="http://schemas.openxmlformats.org/officeDocument/2006/relationships/footer" Target="footer3.xml"/><Relationship Id="rId59" Type="http://schemas.openxmlformats.org/officeDocument/2006/relationships/image" Target="media/image32.png"/><Relationship Id="rId58" Type="http://schemas.openxmlformats.org/officeDocument/2006/relationships/image" Target="media/image31.png"/><Relationship Id="rId57" Type="http://schemas.openxmlformats.org/officeDocument/2006/relationships/image" Target="media/image30.jpeg"/><Relationship Id="rId56" Type="http://schemas.openxmlformats.org/officeDocument/2006/relationships/image" Target="media/image29.png"/><Relationship Id="rId55" Type="http://schemas.openxmlformats.org/officeDocument/2006/relationships/image" Target="media/image28.png"/><Relationship Id="rId54" Type="http://schemas.openxmlformats.org/officeDocument/2006/relationships/image" Target="media/image27.jpeg"/><Relationship Id="rId53" Type="http://schemas.openxmlformats.org/officeDocument/2006/relationships/image" Target="media/image26.jpeg"/><Relationship Id="rId52" Type="http://schemas.openxmlformats.org/officeDocument/2006/relationships/image" Target="media/image25.jpeg"/><Relationship Id="rId51" Type="http://schemas.openxmlformats.org/officeDocument/2006/relationships/image" Target="media/image24.png"/><Relationship Id="rId50" Type="http://schemas.openxmlformats.org/officeDocument/2006/relationships/image" Target="media/image23.jpeg"/><Relationship Id="rId5" Type="http://schemas.openxmlformats.org/officeDocument/2006/relationships/footer" Target="footer2.xml"/><Relationship Id="rId49" Type="http://schemas.openxmlformats.org/officeDocument/2006/relationships/image" Target="media/image22.png"/><Relationship Id="rId48" Type="http://schemas.openxmlformats.org/officeDocument/2006/relationships/image" Target="media/image21.png"/><Relationship Id="rId47" Type="http://schemas.openxmlformats.org/officeDocument/2006/relationships/image" Target="media/image20.png"/><Relationship Id="rId46" Type="http://schemas.openxmlformats.org/officeDocument/2006/relationships/image" Target="media/image19.png"/><Relationship Id="rId45" Type="http://schemas.openxmlformats.org/officeDocument/2006/relationships/image" Target="media/image18.png"/><Relationship Id="rId44" Type="http://schemas.openxmlformats.org/officeDocument/2006/relationships/image" Target="media/image17.jpeg"/><Relationship Id="rId43" Type="http://schemas.openxmlformats.org/officeDocument/2006/relationships/image" Target="media/image16.jpeg"/><Relationship Id="rId42" Type="http://schemas.openxmlformats.org/officeDocument/2006/relationships/image" Target="media/image15.png"/><Relationship Id="rId41" Type="http://schemas.openxmlformats.org/officeDocument/2006/relationships/image" Target="media/image14.png"/><Relationship Id="rId40" Type="http://schemas.openxmlformats.org/officeDocument/2006/relationships/image" Target="media/image13.jpeg"/><Relationship Id="rId4" Type="http://schemas.openxmlformats.org/officeDocument/2006/relationships/image" Target="media/image3.png"/><Relationship Id="rId39" Type="http://schemas.openxmlformats.org/officeDocument/2006/relationships/image" Target="media/image12.jpeg"/><Relationship Id="rId38" Type="http://schemas.openxmlformats.org/officeDocument/2006/relationships/hyperlink" Target="http://www.gsxt.gov.cn" TargetMode="External"/><Relationship Id="rId37" Type="http://schemas.openxmlformats.org/officeDocument/2006/relationships/image" Target="media/image11.png"/><Relationship Id="rId36" Type="http://schemas.openxmlformats.org/officeDocument/2006/relationships/image" Target="media/image10.png"/><Relationship Id="rId35" Type="http://schemas.openxmlformats.org/officeDocument/2006/relationships/hyperlink" Target="http://www.gsxt.gov.cn/" TargetMode="External"/><Relationship Id="rId34" Type="http://schemas.openxmlformats.org/officeDocument/2006/relationships/image" Target="media/image9.jpeg"/><Relationship Id="rId33" Type="http://schemas.openxmlformats.org/officeDocument/2006/relationships/image" Target="media/image8.jpeg"/><Relationship Id="rId32" Type="http://schemas.openxmlformats.org/officeDocument/2006/relationships/image" Target="media/image7.png"/><Relationship Id="rId31" Type="http://schemas.openxmlformats.org/officeDocument/2006/relationships/footer" Target="footer25.xml"/><Relationship Id="rId30" Type="http://schemas.openxmlformats.org/officeDocument/2006/relationships/footer" Target="footer24.xml"/><Relationship Id="rId3" Type="http://schemas.openxmlformats.org/officeDocument/2006/relationships/image" Target="media/image2.jpeg"/><Relationship Id="rId29" Type="http://schemas.openxmlformats.org/officeDocument/2006/relationships/footer" Target="footer23.xml"/><Relationship Id="rId28" Type="http://schemas.openxmlformats.org/officeDocument/2006/relationships/footer" Target="footer22.xml"/><Relationship Id="rId27" Type="http://schemas.openxmlformats.org/officeDocument/2006/relationships/footer" Target="footer21.xml"/><Relationship Id="rId26" Type="http://schemas.openxmlformats.org/officeDocument/2006/relationships/footer" Target="footer20.xml"/><Relationship Id="rId25" Type="http://schemas.openxmlformats.org/officeDocument/2006/relationships/footer" Target="footer19.xml"/><Relationship Id="rId24" Type="http://schemas.openxmlformats.org/officeDocument/2006/relationships/footer" Target="footer18.xml"/><Relationship Id="rId23" Type="http://schemas.openxmlformats.org/officeDocument/2006/relationships/footer" Target="footer17.xml"/><Relationship Id="rId22" Type="http://schemas.openxmlformats.org/officeDocument/2006/relationships/footer" Target="footer16.xml"/><Relationship Id="rId21" Type="http://schemas.openxmlformats.org/officeDocument/2006/relationships/footer" Target="footer15.xml"/><Relationship Id="rId20" Type="http://schemas.openxmlformats.org/officeDocument/2006/relationships/footer" Target="footer14.xml"/><Relationship Id="rId2" Type="http://schemas.openxmlformats.org/officeDocument/2006/relationships/footer" Target="footer1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footer" Target="footer13.xml"/><Relationship Id="rId15" Type="http://schemas.openxmlformats.org/officeDocument/2006/relationships/footer" Target="footer12.xml"/><Relationship Id="rId14" Type="http://schemas.openxmlformats.org/officeDocument/2006/relationships/footer" Target="footer11.xml"/><Relationship Id="rId13" Type="http://schemas.openxmlformats.org/officeDocument/2006/relationships/footer" Target="footer10.xml"/><Relationship Id="rId12" Type="http://schemas.openxmlformats.org/officeDocument/2006/relationships/footer" Target="footer9.xml"/><Relationship Id="rId11" Type="http://schemas.openxmlformats.org/officeDocument/2006/relationships/footer" Target="footer8.xml"/><Relationship Id="rId10" Type="http://schemas.openxmlformats.org/officeDocument/2006/relationships/footer" Target="footer7.xml"/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2025-10-15T09:33:59Z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2025-10-15T09:34:04</vt:filetime>
  </property>
  <property fmtid="{D5CDD505-2E9C-101B-9397-08002B2CF9AE}" pid="4" name="UsrData">
    <vt:lpwstr>68eefa0053dd52001f532699wl</vt:lpwstr>
  </property>
</Properties>
</file>